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D681" w14:textId="082E29E0" w:rsidR="00385647" w:rsidRDefault="00740CE3"/>
    <w:p w14:paraId="6E093071" w14:textId="24A36148" w:rsidR="006223E5" w:rsidRPr="00F9369D" w:rsidRDefault="00240EB7" w:rsidP="00474EFB">
      <w:pPr>
        <w:ind w:left="567" w:right="567"/>
        <w:rPr>
          <w:rFonts w:ascii="Truetypewriter PolyglOTT" w:hAnsi="Truetypewriter PolyglOTT" w:cs="Truetypewriter PolyglOTT"/>
          <w:b/>
          <w:bCs/>
          <w:sz w:val="36"/>
          <w:szCs w:val="36"/>
        </w:rPr>
      </w:pPr>
      <w:r>
        <w:rPr>
          <w:rFonts w:ascii="Truetypewriter PolyglOTT" w:hAnsi="Truetypewriter PolyglOTT" w:cs="Truetypewriter PolyglOTT"/>
          <w:b/>
          <w:bCs/>
          <w:sz w:val="36"/>
          <w:szCs w:val="36"/>
        </w:rPr>
        <w:t>Pedagogové, psychologové a právníci chtějí řešení, ne zavírání škol a očí</w:t>
      </w:r>
      <w:r w:rsidR="00AD6AFE">
        <w:rPr>
          <w:rFonts w:ascii="Truetypewriter PolyglOTT" w:hAnsi="Truetypewriter PolyglOTT" w:cs="Truetypewriter PolyglOTT"/>
          <w:b/>
          <w:bCs/>
          <w:sz w:val="36"/>
          <w:szCs w:val="36"/>
        </w:rPr>
        <w:t xml:space="preserve"> </w:t>
      </w:r>
    </w:p>
    <w:p w14:paraId="1687563B" w14:textId="37E8DF03" w:rsidR="00AD6AFE" w:rsidRDefault="00240EB7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>
        <w:rPr>
          <w:rFonts w:ascii="Truetypewriter PolyglOTT" w:hAnsi="Truetypewriter PolyglOTT" w:cs="Truetypewriter PolyglOTT"/>
          <w:sz w:val="24"/>
          <w:szCs w:val="24"/>
        </w:rPr>
        <w:t xml:space="preserve">Tisková zpráva ze dne </w:t>
      </w:r>
      <w:r w:rsidR="00D21589">
        <w:rPr>
          <w:rFonts w:ascii="Truetypewriter PolyglOTT" w:hAnsi="Truetypewriter PolyglOTT" w:cs="Truetypewriter PolyglOTT"/>
          <w:sz w:val="24"/>
          <w:szCs w:val="24"/>
        </w:rPr>
        <w:t>21</w:t>
      </w:r>
      <w:r w:rsidR="00AD6AFE" w:rsidRPr="00AD6AFE">
        <w:rPr>
          <w:rFonts w:ascii="Truetypewriter PolyglOTT" w:hAnsi="Truetypewriter PolyglOTT" w:cs="Truetypewriter PolyglOTT"/>
          <w:sz w:val="24"/>
          <w:szCs w:val="24"/>
        </w:rPr>
        <w:t>. března 2022</w:t>
      </w:r>
    </w:p>
    <w:p w14:paraId="66310976" w14:textId="77777777" w:rsidR="00240EB7" w:rsidRPr="00AD6AFE" w:rsidRDefault="00240EB7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</w:p>
    <w:p w14:paraId="6D7DF36E" w14:textId="26E73695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Za dobu trvání restrikcí a omezení vzdělávání se psychický stav některých dětí zhoršil tak významně, že končí v psychologické a psychiatrické péči. Testování dětí, žáků a studentů ve školách mělo pochybný efekt za nepřiměřeně vysokou cenu. Jednotlivá opatření aplikovaná ve školách zcela zásadně narušila výuku a tlak na jejich dodržování a následně i na očkování negativně ovlivnil vztahy mezi pracovníky ve školských zařízeních. Před těmito fakty není možné uhýbat, ale naopak otevřít širokou odbornou diskusi, shodli se účastníci Konference Covidkon II: Dopady covidu očima pedagogů, psychologů a právníků. Případné zavření škol při další pandemické vlně zásadně odmítají. </w:t>
      </w:r>
    </w:p>
    <w:p w14:paraId="12EF9CE0" w14:textId="24CDD2D0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Na odborné konferenci, kterou pořádal v sobotu 19. března Nadační fond Svědomí národa a Institut práva o občanských svobod Pro Libertate vystoupilo na </w:t>
      </w:r>
      <w:r>
        <w:rPr>
          <w:rFonts w:ascii="Truetypewriter PolyglOTT" w:hAnsi="Truetypewriter PolyglOTT" w:cs="Truetypewriter PolyglOTT"/>
          <w:sz w:val="24"/>
          <w:szCs w:val="24"/>
        </w:rPr>
        <w:t>20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odborníků. Ředitel ZŠ Troubky Petr Vrána se s více než </w:t>
      </w:r>
      <w:r>
        <w:rPr>
          <w:rFonts w:ascii="Truetypewriter PolyglOTT" w:hAnsi="Truetypewriter PolyglOTT" w:cs="Truetypewriter PolyglOTT"/>
          <w:sz w:val="24"/>
          <w:szCs w:val="24"/>
        </w:rPr>
        <w:t>sto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účastníky akce podělil se svými zkušenostmi. </w:t>
      </w: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t>„Po mé téměř roční komunikaci s KHS Olomouckého kraje je zřejmé, že ředitel ani kterýkoliv jiný zaměstnanec školy nemá zákonné kompetence k tomu, aby vymáhal po žácích dodržování některých navržených opatření, zejména nošení roušek. S tímto vědomím jsem loni v dubnu vyzval rodiče a žáky naší školy k toleranci a respektu k právu mít odlišný názor a nošení roušek ve škole bylo následně zcela dobrovolné. Stejným způsobem jsme přistoupili také k možnosti testování žáků. Po téměř roční zkušenosti s takto upravenými pravidly lze s jistotou konstatovat, že nedošlo v porovnání s ostatními školami v okolí k viditelnému či zásadnímu nárůstu počtu nakažených žáků v naší škole,“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uvedl.</w:t>
      </w:r>
    </w:p>
    <w:p w14:paraId="020B453E" w14:textId="071D35DB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Z dosud získaných a vyhodnocených dat je naprosto zřejmé, že děti, žáci a studenti nejsou z hlediska nemoci covid-19 rizikovou skupinou. Přesto při zavádění mimořádných opatření zaznívalo z úst politiků a jejich odborných poradců, že jsou přijímána k ochraně zdraví. </w:t>
      </w: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t>„Pokud chceme o zdraví mluvit, měli bychom upozornit, že existuje i zdraví psychické. Za dobu trvání restrikcí a omezení vzdělávání se psychický stav některých dětí zhoršil tak významně, že s těchto důvodů končí v psychologické a psychiatrické péči. Některým se nedostane péče žádná. Před tímto faktem není možné uhýbat,“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konstatoval psycholog Daniel Štach.</w:t>
      </w:r>
    </w:p>
    <w:p w14:paraId="1B85BBD3" w14:textId="06A7C032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i/>
          <w:iCs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sz w:val="24"/>
          <w:szCs w:val="24"/>
        </w:rPr>
        <w:t>Tlak na dodržování opatření a následně i na očkování zcela zbytečně narušil vztahy mezi jednotlivými aktéry vzdělávacího procesu</w:t>
      </w: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t xml:space="preserve">. „Pedagogům bylo více méně uloženo převzít </w:t>
      </w: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lastRenderedPageBreak/>
        <w:t>funkce zdravotníků, hygieniků a „vymahačů“. Přitom to není tak dávno, kdy nebylo myslitelné, aby učitel podal žákovi byť i jen antipyretikum, např. paralen. Je třeba začít hájit skutečné zájmy dětí a přestat se k dětem chovat jako k věci, protože pokud jde o lidskou důstojnost, tak děti jsou zcela plnohodnotné bytosti a ne rukojmí při boji dospělých,“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prohlásila Lenka Trkalová, členka Pro Libertate a ředitel Vrána dodal: </w:t>
      </w: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t>„Byl bych velmi rád, pokud bychom obnovili vzájemnou důvěru mezi všemi účastníky vzdělávání a vrátili se k jednoduchým a funkčním pravidlům, kdy rodiče neposílají do školy žáky například s teplotou. Školy by se měly vrátit ke svému hlavnímu poslání – vzdělávání dětí, žáků a studentů.“</w:t>
      </w:r>
    </w:p>
    <w:p w14:paraId="6F178EA0" w14:textId="6C84E307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i/>
          <w:iCs/>
          <w:sz w:val="24"/>
          <w:szCs w:val="24"/>
        </w:rPr>
        <w:t>„Poslední dva roky nás přesvědčily, že právo dětí na vzdělání, na sociální a psychické zdraví, na ochranu jejich osobnosti a lidské důstojnosti zůstává jen na papíře. Vláda při vydávání mimořádných opatření tato práva zcela ignoruje. A soudy jim odmítají poskytnout ochranu. Pro budoucnost našich dětí je nezbytné zajistit jim vzdělání založené na hodnotách demokratické společnosti. V tom jsme zatím z hlediska systému selhali,“</w:t>
      </w:r>
      <w:r w:rsidRPr="00AD6AFE">
        <w:rPr>
          <w:rFonts w:ascii="Truetypewriter PolyglOTT" w:hAnsi="Truetypewriter PolyglOTT" w:cs="Truetypewriter PolyglOTT"/>
          <w:sz w:val="24"/>
          <w:szCs w:val="24"/>
        </w:rPr>
        <w:t xml:space="preserve"> řekl Tomáš Nielsen, předseda Pro Libertate a mluvčí Charty 2022. </w:t>
      </w:r>
    </w:p>
    <w:p w14:paraId="75C781F0" w14:textId="0D796914" w:rsid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 w:rsidRPr="00AD6AFE">
        <w:rPr>
          <w:rFonts w:ascii="Truetypewriter PolyglOTT" w:hAnsi="Truetypewriter PolyglOTT" w:cs="Truetypewriter PolyglOTT"/>
          <w:sz w:val="24"/>
          <w:szCs w:val="24"/>
        </w:rPr>
        <w:t>V průběhu konference si účastníci vyměnili své poznatky, seznámili se s právními a psychologickými aspekty, aby se vyvarovali případných chyb a také zazněla možná řešení daných problémů. Otevřeno bylo téma jiných forem a způsobů vzdělávání s ohledem na skutečný zájem dítěte, dále téma mezilidských vztahů obecně s cílem, aby názory odborníků z řad pedagogů, psychologů i právníků byly konečně politiky a ministerskými úředníky vyslyšeny.</w:t>
      </w:r>
    </w:p>
    <w:p w14:paraId="4FBC0D49" w14:textId="77777777" w:rsidR="00347258" w:rsidRDefault="00347258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</w:p>
    <w:p w14:paraId="759D74AB" w14:textId="0666E8F8" w:rsidR="00AD6AFE" w:rsidRPr="00AD6AFE" w:rsidRDefault="00AD6AFE" w:rsidP="00AD6AFE">
      <w:pPr>
        <w:ind w:left="567" w:right="567"/>
        <w:rPr>
          <w:rFonts w:ascii="Truetypewriter PolyglOTT" w:hAnsi="Truetypewriter PolyglOTT" w:cs="Truetypewriter PolyglOTT"/>
          <w:sz w:val="24"/>
          <w:szCs w:val="24"/>
        </w:rPr>
      </w:pPr>
      <w:r>
        <w:rPr>
          <w:rFonts w:ascii="Truetypewriter PolyglOTT" w:hAnsi="Truetypewriter PolyglOTT" w:cs="Truetypewriter PolyglOTT"/>
          <w:sz w:val="24"/>
          <w:szCs w:val="24"/>
        </w:rPr>
        <w:t xml:space="preserve">Kontakt pro média: Markéta Lajdová, tel. 777 132 159, </w:t>
      </w:r>
      <w:hyperlink r:id="rId7" w:history="1">
        <w:r w:rsidRPr="00C26375">
          <w:rPr>
            <w:rStyle w:val="Hyperlink"/>
            <w:rFonts w:ascii="Truetypewriter PolyglOTT" w:hAnsi="Truetypewriter PolyglOTT" w:cs="Truetypewriter PolyglOTT"/>
            <w:sz w:val="24"/>
            <w:szCs w:val="24"/>
          </w:rPr>
          <w:t>media@covidkon.cz</w:t>
        </w:r>
      </w:hyperlink>
      <w:r>
        <w:rPr>
          <w:rFonts w:ascii="Truetypewriter PolyglOTT" w:hAnsi="Truetypewriter PolyglOTT" w:cs="Truetypewriter PolyglOTT"/>
          <w:sz w:val="24"/>
          <w:szCs w:val="24"/>
        </w:rPr>
        <w:t xml:space="preserve"> </w:t>
      </w:r>
    </w:p>
    <w:p w14:paraId="7B0E535A" w14:textId="77777777" w:rsidR="00AD6AFE" w:rsidRDefault="00AD6AFE" w:rsidP="004E21E7">
      <w:pPr>
        <w:ind w:left="567" w:right="567"/>
        <w:rPr>
          <w:rFonts w:ascii="Truetypewriter PolyglOTT" w:hAnsi="Truetypewriter PolyglOTT" w:cs="Truetypewriter PolyglOTT"/>
          <w:sz w:val="32"/>
          <w:szCs w:val="32"/>
        </w:rPr>
      </w:pPr>
    </w:p>
    <w:p w14:paraId="59890188" w14:textId="77777777" w:rsidR="00F9369D" w:rsidRDefault="00F9369D" w:rsidP="00F9369D">
      <w:pPr>
        <w:ind w:left="567" w:right="567"/>
        <w:rPr>
          <w:rFonts w:ascii="Truetypewriter PolyglOTT" w:hAnsi="Truetypewriter PolyglOTT" w:cs="Truetypewriter PolyglOTT"/>
          <w:sz w:val="32"/>
          <w:szCs w:val="32"/>
        </w:rPr>
      </w:pPr>
    </w:p>
    <w:sectPr w:rsidR="00F9369D" w:rsidSect="003E54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80D0" w14:textId="77777777" w:rsidR="00740CE3" w:rsidRDefault="00740CE3" w:rsidP="006223E5">
      <w:pPr>
        <w:spacing w:after="0" w:line="240" w:lineRule="auto"/>
      </w:pPr>
      <w:r>
        <w:separator/>
      </w:r>
    </w:p>
  </w:endnote>
  <w:endnote w:type="continuationSeparator" w:id="0">
    <w:p w14:paraId="47CF55EA" w14:textId="77777777" w:rsidR="00740CE3" w:rsidRDefault="00740CE3" w:rsidP="0062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uetypewriter PolyglOTT">
    <w:panose1 w:val="02060704040205020404"/>
    <w:charset w:val="EE"/>
    <w:family w:val="roman"/>
    <w:pitch w:val="variable"/>
    <w:sig w:usb0="A4000EEF" w:usb1="400078D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BB1" w14:textId="44A11A73" w:rsidR="003E54C4" w:rsidRDefault="003E54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09660" wp14:editId="33F0523D">
          <wp:simplePos x="0" y="0"/>
          <wp:positionH relativeFrom="column">
            <wp:posOffset>-533400</wp:posOffset>
          </wp:positionH>
          <wp:positionV relativeFrom="paragraph">
            <wp:posOffset>-683895</wp:posOffset>
          </wp:positionV>
          <wp:extent cx="7849235" cy="967105"/>
          <wp:effectExtent l="0" t="0" r="0" b="4445"/>
          <wp:wrapSquare wrapText="bothSides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23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2BF7" w14:textId="77777777" w:rsidR="00740CE3" w:rsidRDefault="00740CE3" w:rsidP="006223E5">
      <w:pPr>
        <w:spacing w:after="0" w:line="240" w:lineRule="auto"/>
      </w:pPr>
      <w:r>
        <w:separator/>
      </w:r>
    </w:p>
  </w:footnote>
  <w:footnote w:type="continuationSeparator" w:id="0">
    <w:p w14:paraId="2B952217" w14:textId="77777777" w:rsidR="00740CE3" w:rsidRDefault="00740CE3" w:rsidP="0062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11AC" w14:textId="7D4A5FD2" w:rsidR="003E54C4" w:rsidRDefault="00740CE3">
    <w:pPr>
      <w:pStyle w:val="Header"/>
    </w:pPr>
    <w:r>
      <w:rPr>
        <w:noProof/>
      </w:rPr>
      <w:pict w14:anchorId="294AF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1594" o:spid="_x0000_s1035" type="#_x0000_t75" style="position:absolute;margin-left:0;margin-top:0;width:384pt;height:384pt;z-index:-251655168;mso-position-horizontal:center;mso-position-horizontal-relative:margin;mso-position-vertical:center;mso-position-vertical-relative:margin" o:allowincell="f">
          <v:imagedata r:id="rId1" o:title="Logo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B66" w14:textId="3B8DCEBB" w:rsidR="006223E5" w:rsidRDefault="00740CE3">
    <w:pPr>
      <w:pStyle w:val="Header"/>
    </w:pPr>
    <w:r>
      <w:rPr>
        <w:noProof/>
      </w:rPr>
      <w:pict w14:anchorId="4A40B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1595" o:spid="_x0000_s1036" type="#_x0000_t75" style="position:absolute;margin-left:0;margin-top:0;width:384pt;height:384pt;z-index:-251654144;mso-position-horizontal:center;mso-position-horizontal-relative:margin;mso-position-vertical:center;mso-position-vertical-relative:margin" o:allowincell="f">
          <v:imagedata r:id="rId1" o:title="LogoSmall" gain="19661f" blacklevel="22938f"/>
          <w10:wrap anchorx="margin" anchory="margin"/>
        </v:shape>
      </w:pict>
    </w:r>
    <w:r w:rsidR="00986F4A">
      <w:rPr>
        <w:noProof/>
      </w:rPr>
      <w:drawing>
        <wp:anchor distT="0" distB="0" distL="114300" distR="114300" simplePos="0" relativeHeight="251658240" behindDoc="0" locked="0" layoutInCell="1" allowOverlap="1" wp14:anchorId="4994C4BB" wp14:editId="498FE044">
          <wp:simplePos x="0" y="0"/>
          <wp:positionH relativeFrom="column">
            <wp:posOffset>-450850</wp:posOffset>
          </wp:positionH>
          <wp:positionV relativeFrom="paragraph">
            <wp:posOffset>-440690</wp:posOffset>
          </wp:positionV>
          <wp:extent cx="7861935" cy="1482090"/>
          <wp:effectExtent l="0" t="0" r="5715" b="381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DF12" w14:textId="4E2BE091" w:rsidR="003E54C4" w:rsidRDefault="00740CE3">
    <w:pPr>
      <w:pStyle w:val="Header"/>
    </w:pPr>
    <w:r>
      <w:rPr>
        <w:noProof/>
      </w:rPr>
      <w:pict w14:anchorId="0452F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1593" o:spid="_x0000_s1034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Logo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C7"/>
    <w:rsid w:val="00006321"/>
    <w:rsid w:val="00006A7C"/>
    <w:rsid w:val="001316DF"/>
    <w:rsid w:val="00240A95"/>
    <w:rsid w:val="00240EB7"/>
    <w:rsid w:val="00243B52"/>
    <w:rsid w:val="002A1C8C"/>
    <w:rsid w:val="002B35DE"/>
    <w:rsid w:val="002F05BF"/>
    <w:rsid w:val="002F7F83"/>
    <w:rsid w:val="00347258"/>
    <w:rsid w:val="003E54C4"/>
    <w:rsid w:val="00474EFB"/>
    <w:rsid w:val="004A7EA7"/>
    <w:rsid w:val="004E21E7"/>
    <w:rsid w:val="005C57CF"/>
    <w:rsid w:val="005F2A50"/>
    <w:rsid w:val="006223E5"/>
    <w:rsid w:val="0063290A"/>
    <w:rsid w:val="00671F48"/>
    <w:rsid w:val="00740CE3"/>
    <w:rsid w:val="008F5EE9"/>
    <w:rsid w:val="009076C1"/>
    <w:rsid w:val="00986F4A"/>
    <w:rsid w:val="00A71AC7"/>
    <w:rsid w:val="00AD6AFE"/>
    <w:rsid w:val="00C718EB"/>
    <w:rsid w:val="00CF5E5D"/>
    <w:rsid w:val="00D21589"/>
    <w:rsid w:val="00D7372D"/>
    <w:rsid w:val="00D9303E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7DB09"/>
  <w15:chartTrackingRefBased/>
  <w15:docId w15:val="{AB767357-686A-4606-9E13-3D91DD0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E5"/>
  </w:style>
  <w:style w:type="paragraph" w:styleId="Footer">
    <w:name w:val="footer"/>
    <w:basedOn w:val="Normal"/>
    <w:link w:val="FooterChar"/>
    <w:uiPriority w:val="99"/>
    <w:unhideWhenUsed/>
    <w:rsid w:val="0062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E5"/>
  </w:style>
  <w:style w:type="character" w:styleId="Hyperlink">
    <w:name w:val="Hyperlink"/>
    <w:basedOn w:val="DefaultParagraphFont"/>
    <w:uiPriority w:val="99"/>
    <w:unhideWhenUsed/>
    <w:rsid w:val="00AD6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covidko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17BD-BD83-485F-96B4-6065649D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ATHELAS Computing s.r.o. (Viktor Baroš)</dc:creator>
  <cp:keywords/>
  <dc:description/>
  <cp:lastModifiedBy>Markéta Lajdová</cp:lastModifiedBy>
  <cp:revision>2</cp:revision>
  <cp:lastPrinted>2021-11-10T07:25:00Z</cp:lastPrinted>
  <dcterms:created xsi:type="dcterms:W3CDTF">2022-03-21T08:49:00Z</dcterms:created>
  <dcterms:modified xsi:type="dcterms:W3CDTF">2022-03-21T08:49:00Z</dcterms:modified>
</cp:coreProperties>
</file>