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A9" w:rsidRDefault="00522202">
      <w:pPr>
        <w:spacing w:after="5" w:line="249" w:lineRule="auto"/>
        <w:ind w:left="-5" w:hanging="10"/>
      </w:pPr>
      <w:r>
        <w:rPr>
          <w:b/>
        </w:rPr>
        <w:t>Odesílatel:</w:t>
      </w:r>
    </w:p>
    <w:p w:rsidR="00C850A9" w:rsidRDefault="00522202">
      <w:pPr>
        <w:spacing w:after="0" w:line="267" w:lineRule="auto"/>
        <w:ind w:left="5" w:hanging="10"/>
      </w:pPr>
      <w:r>
        <w:t xml:space="preserve">Ing. Marek Gába </w:t>
      </w:r>
    </w:p>
    <w:p w:rsidR="00C850A9" w:rsidRDefault="00522202">
      <w:pPr>
        <w:spacing w:after="0" w:line="267" w:lineRule="auto"/>
        <w:ind w:left="5" w:hanging="10"/>
      </w:pPr>
      <w:r>
        <w:t xml:space="preserve">Za Školou 2840/10 </w:t>
      </w:r>
    </w:p>
    <w:p w:rsidR="00C850A9" w:rsidRDefault="00522202">
      <w:pPr>
        <w:spacing w:after="0"/>
        <w:ind w:left="-5" w:hanging="10"/>
      </w:pPr>
      <w:r>
        <w:t xml:space="preserve">700 30 Ostrava-Zábřeh </w:t>
      </w:r>
    </w:p>
    <w:p w:rsidR="00C850A9" w:rsidRDefault="00522202">
      <w:pPr>
        <w:spacing w:after="0"/>
        <w:ind w:left="-5" w:hanging="10"/>
      </w:pPr>
      <w:r>
        <w:rPr>
          <w:b/>
        </w:rPr>
        <w:t>IDDS:</w:t>
      </w:r>
      <w:r>
        <w:t xml:space="preserve"> </w:t>
      </w:r>
      <w:r w:rsidR="0085592A" w:rsidRPr="0085592A">
        <w:t>5dp9yzq</w:t>
      </w:r>
    </w:p>
    <w:p w:rsidR="00C850A9" w:rsidRDefault="00522202">
      <w:pPr>
        <w:spacing w:after="0"/>
      </w:pPr>
      <w:r>
        <w:t xml:space="preserve"> </w:t>
      </w:r>
    </w:p>
    <w:p w:rsidR="00C850A9" w:rsidRDefault="00522202">
      <w:pPr>
        <w:spacing w:after="0"/>
      </w:pPr>
      <w:r>
        <w:rPr>
          <w:b/>
        </w:rPr>
        <w:t xml:space="preserve"> </w:t>
      </w:r>
    </w:p>
    <w:p w:rsidR="00C850A9" w:rsidRDefault="00522202">
      <w:pPr>
        <w:spacing w:after="5" w:line="249" w:lineRule="auto"/>
        <w:ind w:left="-5" w:hanging="10"/>
      </w:pPr>
      <w:r>
        <w:rPr>
          <w:b/>
        </w:rPr>
        <w:t>Příjemce:</w:t>
      </w:r>
    </w:p>
    <w:p w:rsidR="00C850A9" w:rsidRDefault="00522202">
      <w:pPr>
        <w:spacing w:after="0" w:line="267" w:lineRule="auto"/>
        <w:ind w:left="5" w:hanging="10"/>
      </w:pPr>
      <w:r>
        <w:t>Ministerstvo spravedlnosti ČR</w:t>
      </w:r>
    </w:p>
    <w:p w:rsidR="00521F0E" w:rsidRDefault="00521F0E" w:rsidP="00521F0E">
      <w:pPr>
        <w:spacing w:after="0" w:line="267" w:lineRule="auto"/>
        <w:ind w:left="5" w:hanging="10"/>
      </w:pPr>
      <w:r>
        <w:t xml:space="preserve">K rukám </w:t>
      </w:r>
      <w:r w:rsidR="0085592A">
        <w:t xml:space="preserve">ředitelky </w:t>
      </w:r>
      <w:r w:rsidR="0085592A" w:rsidRPr="0085592A">
        <w:t>odboru dohledu a kárné agendy</w:t>
      </w:r>
    </w:p>
    <w:p w:rsidR="0085592A" w:rsidRDefault="0085592A">
      <w:pPr>
        <w:spacing w:after="0" w:line="267" w:lineRule="auto"/>
        <w:ind w:left="5" w:hanging="10"/>
      </w:pPr>
      <w:r w:rsidRPr="0085592A">
        <w:t>Mgr. Kateřina Skalková</w:t>
      </w:r>
    </w:p>
    <w:p w:rsidR="00C850A9" w:rsidRDefault="00522202">
      <w:pPr>
        <w:spacing w:after="0" w:line="267" w:lineRule="auto"/>
        <w:ind w:left="5" w:hanging="10"/>
      </w:pPr>
      <w:r>
        <w:t>Vyšehradská 424/16</w:t>
      </w:r>
    </w:p>
    <w:p w:rsidR="00C850A9" w:rsidRDefault="00522202">
      <w:pPr>
        <w:spacing w:after="0" w:line="267" w:lineRule="auto"/>
        <w:ind w:left="5" w:hanging="10"/>
      </w:pPr>
      <w:r>
        <w:t xml:space="preserve">128 10 Nové Město </w:t>
      </w:r>
    </w:p>
    <w:p w:rsidR="00C850A9" w:rsidRDefault="00522202">
      <w:pPr>
        <w:spacing w:after="0"/>
        <w:ind w:left="-5" w:hanging="10"/>
      </w:pPr>
      <w:r>
        <w:rPr>
          <w:b/>
        </w:rPr>
        <w:t>IDDS</w:t>
      </w:r>
      <w:r>
        <w:t xml:space="preserve">: kq4aawz </w:t>
      </w:r>
    </w:p>
    <w:p w:rsidR="00C850A9" w:rsidRDefault="00521F0E" w:rsidP="00521F0E">
      <w:pPr>
        <w:tabs>
          <w:tab w:val="left" w:pos="5837"/>
        </w:tabs>
        <w:spacing w:after="0"/>
        <w:rPr>
          <w:b/>
        </w:rPr>
      </w:pPr>
      <w:r>
        <w:rPr>
          <w:b/>
        </w:rPr>
        <w:tab/>
      </w:r>
    </w:p>
    <w:p w:rsidR="00521F0E" w:rsidRPr="00521F0E" w:rsidRDefault="00521F0E" w:rsidP="0085592A">
      <w:pPr>
        <w:spacing w:after="0" w:line="267" w:lineRule="auto"/>
        <w:ind w:left="5" w:hanging="10"/>
        <w:rPr>
          <w:b/>
          <w:sz w:val="24"/>
        </w:rPr>
      </w:pPr>
      <w:r w:rsidRPr="00521F0E">
        <w:rPr>
          <w:b/>
          <w:sz w:val="24"/>
        </w:rPr>
        <w:t xml:space="preserve">č.j.: </w:t>
      </w:r>
      <w:r w:rsidR="0085592A" w:rsidRPr="0085592A">
        <w:rPr>
          <w:b/>
          <w:sz w:val="24"/>
        </w:rPr>
        <w:t>MSP-721/2021-ODKADOH/6</w:t>
      </w:r>
    </w:p>
    <w:p w:rsidR="00C850A9" w:rsidRDefault="00C850A9">
      <w:pPr>
        <w:spacing w:after="0"/>
        <w:rPr>
          <w:b/>
        </w:rPr>
      </w:pPr>
    </w:p>
    <w:p w:rsidR="00521F0E" w:rsidRDefault="00521F0E" w:rsidP="00521F0E">
      <w:pPr>
        <w:spacing w:after="0"/>
        <w:jc w:val="right"/>
      </w:pPr>
      <w:r>
        <w:t xml:space="preserve">                                                                                                                                  V Ostravě dne </w:t>
      </w:r>
      <w:r w:rsidR="0085592A" w:rsidRPr="00635415">
        <w:t>2</w:t>
      </w:r>
      <w:r w:rsidR="00536265" w:rsidRPr="00635415">
        <w:t>5</w:t>
      </w:r>
      <w:r w:rsidRPr="00635415">
        <w:t xml:space="preserve">. </w:t>
      </w:r>
      <w:r w:rsidR="0085592A" w:rsidRPr="00635415">
        <w:t>10</w:t>
      </w:r>
      <w:r w:rsidRPr="00635415">
        <w:t>. 2021</w:t>
      </w:r>
    </w:p>
    <w:p w:rsidR="00521F0E" w:rsidRDefault="00521F0E">
      <w:pPr>
        <w:spacing w:after="0"/>
      </w:pPr>
    </w:p>
    <w:p w:rsidR="00C850A9" w:rsidRPr="00521F0E" w:rsidRDefault="00522202" w:rsidP="00521F0E">
      <w:pPr>
        <w:spacing w:after="5" w:line="249" w:lineRule="auto"/>
        <w:ind w:left="-5" w:hanging="10"/>
        <w:jc w:val="both"/>
        <w:rPr>
          <w:sz w:val="28"/>
        </w:rPr>
      </w:pPr>
      <w:r w:rsidRPr="00521F0E">
        <w:rPr>
          <w:b/>
          <w:sz w:val="28"/>
        </w:rPr>
        <w:t>Věc:</w:t>
      </w:r>
      <w:r w:rsidRPr="00521F0E">
        <w:rPr>
          <w:sz w:val="28"/>
        </w:rPr>
        <w:t xml:space="preserve"> </w:t>
      </w:r>
      <w:r w:rsidR="00521F0E" w:rsidRPr="00521F0E">
        <w:rPr>
          <w:b/>
          <w:sz w:val="28"/>
        </w:rPr>
        <w:t>Odpověď na sdělení</w:t>
      </w:r>
      <w:r w:rsidRPr="00521F0E">
        <w:rPr>
          <w:b/>
          <w:sz w:val="28"/>
        </w:rPr>
        <w:t xml:space="preserve"> </w:t>
      </w:r>
      <w:r w:rsidR="00521F0E" w:rsidRPr="00521F0E">
        <w:rPr>
          <w:b/>
          <w:sz w:val="28"/>
        </w:rPr>
        <w:t>ze dne 2</w:t>
      </w:r>
      <w:r w:rsidR="0085592A">
        <w:rPr>
          <w:b/>
          <w:sz w:val="28"/>
        </w:rPr>
        <w:t>2</w:t>
      </w:r>
      <w:r w:rsidR="00521F0E" w:rsidRPr="00521F0E">
        <w:rPr>
          <w:b/>
          <w:sz w:val="28"/>
        </w:rPr>
        <w:t xml:space="preserve">. </w:t>
      </w:r>
      <w:r w:rsidR="0085592A">
        <w:rPr>
          <w:b/>
          <w:sz w:val="28"/>
        </w:rPr>
        <w:t>10</w:t>
      </w:r>
      <w:r w:rsidR="00521F0E" w:rsidRPr="00521F0E">
        <w:rPr>
          <w:b/>
          <w:sz w:val="28"/>
        </w:rPr>
        <w:t>. 2021</w:t>
      </w:r>
    </w:p>
    <w:p w:rsidR="00C850A9" w:rsidRDefault="00C850A9">
      <w:pPr>
        <w:spacing w:after="0"/>
      </w:pPr>
    </w:p>
    <w:p w:rsidR="00C850A9" w:rsidRDefault="00522202">
      <w:pPr>
        <w:spacing w:after="0"/>
      </w:pPr>
      <w:r>
        <w:t xml:space="preserve"> </w:t>
      </w:r>
    </w:p>
    <w:p w:rsidR="00C850A9" w:rsidRDefault="0085592A">
      <w:pPr>
        <w:spacing w:after="0" w:line="267" w:lineRule="auto"/>
        <w:ind w:left="5" w:hanging="10"/>
      </w:pPr>
      <w:r>
        <w:t>Vážená paní magistro,</w:t>
      </w:r>
    </w:p>
    <w:p w:rsidR="00C850A9" w:rsidRDefault="00522202">
      <w:pPr>
        <w:spacing w:after="0"/>
      </w:pPr>
      <w:r>
        <w:t xml:space="preserve"> </w:t>
      </w:r>
    </w:p>
    <w:p w:rsidR="000F18A7" w:rsidRPr="00155D37" w:rsidRDefault="000F18A7" w:rsidP="000F18A7">
      <w:pPr>
        <w:spacing w:after="0"/>
        <w:jc w:val="both"/>
      </w:pPr>
      <w:r w:rsidRPr="00155D37">
        <w:t>Vaši odpověď ze dne 22. 10. 2021 nepovažuji za vyřízení mé stížnosti.</w:t>
      </w:r>
    </w:p>
    <w:p w:rsidR="000F18A7" w:rsidRDefault="00522202" w:rsidP="0085592A">
      <w:pPr>
        <w:spacing w:after="0"/>
        <w:jc w:val="both"/>
      </w:pPr>
      <w:r>
        <w:t xml:space="preserve"> </w:t>
      </w:r>
    </w:p>
    <w:p w:rsidR="0085592A" w:rsidRDefault="0085592A" w:rsidP="00E734D0">
      <w:pPr>
        <w:spacing w:after="0"/>
        <w:jc w:val="both"/>
      </w:pPr>
      <w:r>
        <w:tab/>
        <w:t>Píšete, že Ministerstvo spravedlnosti sleduje a hodnotí postup vrchních, krajských a okresních</w:t>
      </w:r>
    </w:p>
    <w:p w:rsidR="00666304" w:rsidRDefault="0085592A" w:rsidP="00E734D0">
      <w:pPr>
        <w:spacing w:after="0"/>
        <w:jc w:val="both"/>
      </w:pPr>
      <w:r>
        <w:t xml:space="preserve">soudů v řízení a rozhodování pouze z hlediska </w:t>
      </w:r>
      <w:r w:rsidRPr="0085592A">
        <w:rPr>
          <w:b/>
        </w:rPr>
        <w:t>dodržování zásad důstojnosti jednání</w:t>
      </w:r>
      <w:r>
        <w:t>,</w:t>
      </w:r>
      <w:r w:rsidR="009A62F2">
        <w:t xml:space="preserve"> </w:t>
      </w:r>
      <w:r w:rsidRPr="0085592A">
        <w:rPr>
          <w:b/>
        </w:rPr>
        <w:t>soudcovské etiky</w:t>
      </w:r>
      <w:r>
        <w:t xml:space="preserve"> a toho, zda v řízení </w:t>
      </w:r>
      <w:r w:rsidRPr="0085592A">
        <w:rPr>
          <w:b/>
        </w:rPr>
        <w:t>nedochází ke zbytečným průtahům</w:t>
      </w:r>
      <w:r>
        <w:t>.</w:t>
      </w:r>
    </w:p>
    <w:p w:rsidR="00F16C1C" w:rsidRPr="00E734D0" w:rsidRDefault="009A62F2" w:rsidP="00E734D0">
      <w:pPr>
        <w:spacing w:after="232"/>
        <w:jc w:val="both"/>
        <w:rPr>
          <w:i/>
        </w:rPr>
      </w:pPr>
      <w:r>
        <w:tab/>
      </w:r>
      <w:r w:rsidRPr="00E734D0">
        <w:rPr>
          <w:i/>
        </w:rPr>
        <w:t xml:space="preserve">Rád bych Vás proto odkázal </w:t>
      </w:r>
      <w:r w:rsidR="00C751C4">
        <w:rPr>
          <w:i/>
        </w:rPr>
        <w:t xml:space="preserve">na </w:t>
      </w:r>
      <w:r w:rsidR="00C751C4" w:rsidRPr="00C751C4">
        <w:rPr>
          <w:b/>
          <w:i/>
        </w:rPr>
        <w:t>seznam všech pochybení</w:t>
      </w:r>
      <w:r w:rsidR="00C751C4">
        <w:rPr>
          <w:i/>
        </w:rPr>
        <w:t xml:space="preserve"> </w:t>
      </w:r>
      <w:r w:rsidR="00C751C4" w:rsidRPr="00E734D0">
        <w:rPr>
          <w:i/>
        </w:rPr>
        <w:t>orgánů činných v trestním řízení</w:t>
      </w:r>
      <w:r w:rsidR="00C751C4">
        <w:rPr>
          <w:i/>
        </w:rPr>
        <w:t xml:space="preserve"> OČTŘ, který přikládám a </w:t>
      </w:r>
      <w:r w:rsidRPr="00E734D0">
        <w:rPr>
          <w:i/>
        </w:rPr>
        <w:t xml:space="preserve">na </w:t>
      </w:r>
      <w:r w:rsidRPr="00C751C4">
        <w:rPr>
          <w:b/>
          <w:i/>
        </w:rPr>
        <w:t>článek uveřejněný v deníku Reflex</w:t>
      </w:r>
      <w:r w:rsidRPr="00E734D0">
        <w:rPr>
          <w:i/>
        </w:rPr>
        <w:t xml:space="preserve"> ze d</w:t>
      </w:r>
      <w:r w:rsidR="0085592A" w:rsidRPr="00E734D0">
        <w:rPr>
          <w:i/>
        </w:rPr>
        <w:t>ne 21. 10. 2021</w:t>
      </w:r>
      <w:r w:rsidRPr="00E734D0">
        <w:rPr>
          <w:i/>
        </w:rPr>
        <w:t xml:space="preserve">, kde o </w:t>
      </w:r>
      <w:r w:rsidR="0085592A" w:rsidRPr="00E734D0">
        <w:rPr>
          <w:i/>
        </w:rPr>
        <w:t xml:space="preserve">mé kauze </w:t>
      </w:r>
      <w:r w:rsidRPr="00E734D0">
        <w:rPr>
          <w:i/>
        </w:rPr>
        <w:t xml:space="preserve">širokou veřejnost seznámila paní redaktorka Adéla Knapová, </w:t>
      </w:r>
      <w:r w:rsidRPr="00C751C4">
        <w:rPr>
          <w:i/>
        </w:rPr>
        <w:t>přikládám</w:t>
      </w:r>
      <w:r w:rsidRPr="00E734D0">
        <w:rPr>
          <w:i/>
        </w:rPr>
        <w:t>.</w:t>
      </w:r>
      <w:r w:rsidR="00307020" w:rsidRPr="00E734D0">
        <w:rPr>
          <w:i/>
        </w:rPr>
        <w:t xml:space="preserve"> </w:t>
      </w:r>
      <w:r w:rsidR="00307020" w:rsidRPr="00971331">
        <w:rPr>
          <w:i/>
        </w:rPr>
        <w:t>Podklady si ode mě vyžádal</w:t>
      </w:r>
      <w:r w:rsidR="00D6599B" w:rsidRPr="00971331">
        <w:rPr>
          <w:i/>
        </w:rPr>
        <w:t xml:space="preserve"> </w:t>
      </w:r>
      <w:r w:rsidR="00CE3F5C" w:rsidRPr="00971331">
        <w:rPr>
          <w:i/>
        </w:rPr>
        <w:t>už</w:t>
      </w:r>
      <w:r w:rsidR="00E734D0" w:rsidRPr="00971331">
        <w:rPr>
          <w:i/>
        </w:rPr>
        <w:t xml:space="preserve"> i </w:t>
      </w:r>
      <w:r w:rsidR="00D6599B" w:rsidRPr="00971331">
        <w:rPr>
          <w:i/>
        </w:rPr>
        <w:t>ombudsman,</w:t>
      </w:r>
      <w:r w:rsidR="00307020" w:rsidRPr="00971331">
        <w:rPr>
          <w:i/>
        </w:rPr>
        <w:t xml:space="preserve"> Česká televize do pořadu Reportéři ČT a Nadační fond proti korupci.</w:t>
      </w:r>
      <w:r w:rsidR="00F16C1C">
        <w:rPr>
          <w:b/>
          <w:i/>
        </w:rPr>
        <w:t xml:space="preserve"> </w:t>
      </w:r>
      <w:r w:rsidR="00F16C1C" w:rsidRPr="00E734D0">
        <w:rPr>
          <w:i/>
        </w:rPr>
        <w:t xml:space="preserve">O nestandardních praktikách </w:t>
      </w:r>
      <w:r w:rsidR="00C751C4">
        <w:rPr>
          <w:i/>
        </w:rPr>
        <w:t xml:space="preserve">OČTŘ </w:t>
      </w:r>
      <w:r w:rsidR="00F16C1C" w:rsidRPr="00E734D0">
        <w:rPr>
          <w:i/>
        </w:rPr>
        <w:t xml:space="preserve">v mé kauze </w:t>
      </w:r>
      <w:r w:rsidR="00F16C1C">
        <w:rPr>
          <w:i/>
        </w:rPr>
        <w:t>píše</w:t>
      </w:r>
      <w:r w:rsidR="00F16C1C" w:rsidRPr="00E734D0">
        <w:rPr>
          <w:i/>
        </w:rPr>
        <w:t xml:space="preserve"> na svém blogu </w:t>
      </w:r>
      <w:r w:rsidR="006374F4">
        <w:rPr>
          <w:i/>
        </w:rPr>
        <w:t xml:space="preserve">na iDnes </w:t>
      </w:r>
      <w:r w:rsidR="00635415">
        <w:rPr>
          <w:i/>
        </w:rPr>
        <w:t xml:space="preserve">i </w:t>
      </w:r>
      <w:r w:rsidR="00F16C1C" w:rsidRPr="00E734D0">
        <w:rPr>
          <w:i/>
        </w:rPr>
        <w:t xml:space="preserve">europoslanec </w:t>
      </w:r>
      <w:hyperlink r:id="rId5" w:history="1">
        <w:r w:rsidR="00F16C1C" w:rsidRPr="006374F4">
          <w:rPr>
            <w:rStyle w:val="Hypertextovodkaz"/>
            <w:b/>
            <w:i/>
          </w:rPr>
          <w:t xml:space="preserve">Tomáš </w:t>
        </w:r>
        <w:proofErr w:type="spellStart"/>
        <w:r w:rsidR="00F16C1C" w:rsidRPr="006374F4">
          <w:rPr>
            <w:rStyle w:val="Hypertextovodkaz"/>
            <w:b/>
            <w:i/>
          </w:rPr>
          <w:t>Zdechovský</w:t>
        </w:r>
        <w:proofErr w:type="spellEnd"/>
      </w:hyperlink>
      <w:r w:rsidR="00F16C1C">
        <w:rPr>
          <w:i/>
        </w:rPr>
        <w:t xml:space="preserve"> a novinář </w:t>
      </w:r>
      <w:hyperlink r:id="rId6" w:history="1">
        <w:r w:rsidR="00F16C1C" w:rsidRPr="00C751C4">
          <w:rPr>
            <w:rStyle w:val="Hypertextovodkaz"/>
            <w:b/>
            <w:i/>
          </w:rPr>
          <w:t>Jan Šinágl</w:t>
        </w:r>
      </w:hyperlink>
      <w:r w:rsidR="00F16C1C">
        <w:rPr>
          <w:i/>
        </w:rPr>
        <w:t>.</w:t>
      </w:r>
      <w:bookmarkStart w:id="0" w:name="_GoBack"/>
      <w:bookmarkEnd w:id="0"/>
    </w:p>
    <w:p w:rsidR="009A62F2" w:rsidRDefault="009A62F2" w:rsidP="00307020">
      <w:pPr>
        <w:spacing w:after="0"/>
        <w:jc w:val="both"/>
      </w:pPr>
      <w:r>
        <w:tab/>
      </w:r>
      <w:r w:rsidR="001A56B4">
        <w:t>Dále v</w:t>
      </w:r>
      <w:r>
        <w:t xml:space="preserve"> zaslaném přípisu ze dne 7. 9. 2021, č. j. MSP-721/2021/ODKADOH/4, uvádíte, že jste si vyžádala vyjádření předsedy Okresního soudu v Ostravě Mgr. Tomáše </w:t>
      </w:r>
      <w:proofErr w:type="spellStart"/>
      <w:r>
        <w:t>Kamradka</w:t>
      </w:r>
      <w:proofErr w:type="spellEnd"/>
      <w:r>
        <w:t xml:space="preserve">, stejně tak bylo vyžádáno vyjádření JUDr. Jany </w:t>
      </w:r>
      <w:proofErr w:type="spellStart"/>
      <w:r>
        <w:t>Bochňákové</w:t>
      </w:r>
      <w:proofErr w:type="spellEnd"/>
      <w:r>
        <w:t>, která ve věci rozhoduje.</w:t>
      </w:r>
    </w:p>
    <w:p w:rsidR="00E734D0" w:rsidRDefault="00E734D0" w:rsidP="00307020">
      <w:pPr>
        <w:spacing w:after="0"/>
        <w:jc w:val="both"/>
        <w:rPr>
          <w:i/>
        </w:rPr>
      </w:pPr>
      <w:r>
        <w:tab/>
      </w:r>
      <w:r w:rsidRPr="00E734D0">
        <w:rPr>
          <w:i/>
        </w:rPr>
        <w:t xml:space="preserve">To, že jste si vyžádala vyjádření Mgr. Tomáše </w:t>
      </w:r>
      <w:proofErr w:type="spellStart"/>
      <w:r w:rsidRPr="00E734D0">
        <w:rPr>
          <w:i/>
        </w:rPr>
        <w:t>Kamradka</w:t>
      </w:r>
      <w:proofErr w:type="spellEnd"/>
      <w:r w:rsidRPr="00E734D0">
        <w:rPr>
          <w:i/>
        </w:rPr>
        <w:t xml:space="preserve"> a JUDr. Jany </w:t>
      </w:r>
      <w:proofErr w:type="spellStart"/>
      <w:r w:rsidRPr="00E734D0">
        <w:rPr>
          <w:i/>
        </w:rPr>
        <w:t>Bochňákové</w:t>
      </w:r>
      <w:proofErr w:type="spellEnd"/>
      <w:r w:rsidRPr="00E734D0">
        <w:rPr>
          <w:i/>
        </w:rPr>
        <w:t xml:space="preserve"> </w:t>
      </w:r>
      <w:r>
        <w:rPr>
          <w:i/>
        </w:rPr>
        <w:t xml:space="preserve">ještě </w:t>
      </w:r>
      <w:r w:rsidRPr="00E734D0">
        <w:rPr>
          <w:i/>
        </w:rPr>
        <w:t>neznamená, že moje stížnost není oprávněná, ti dotyční Vám přece nebudou sdělovat něco proti sobě, tak vyspělou společnost tady ještě nemáme.</w:t>
      </w:r>
    </w:p>
    <w:p w:rsidR="00E734D0" w:rsidRPr="006659F6" w:rsidRDefault="00E734D0" w:rsidP="00307020">
      <w:pPr>
        <w:spacing w:after="0"/>
        <w:jc w:val="both"/>
      </w:pPr>
    </w:p>
    <w:p w:rsidR="006659F6" w:rsidRPr="006659F6" w:rsidRDefault="00E734D0" w:rsidP="00307020">
      <w:pPr>
        <w:spacing w:after="0"/>
        <w:jc w:val="both"/>
        <w:rPr>
          <w:b/>
        </w:rPr>
      </w:pPr>
      <w:r w:rsidRPr="006659F6">
        <w:rPr>
          <w:b/>
        </w:rPr>
        <w:t>Vyloučení skutku do samostatného řízení</w:t>
      </w:r>
      <w:r w:rsidR="006659F6" w:rsidRPr="006659F6">
        <w:rPr>
          <w:b/>
        </w:rPr>
        <w:t>…</w:t>
      </w:r>
    </w:p>
    <w:p w:rsidR="006659F6" w:rsidRPr="006659F6" w:rsidRDefault="006659F6" w:rsidP="006659F6">
      <w:pPr>
        <w:spacing w:after="0"/>
        <w:jc w:val="both"/>
      </w:pPr>
      <w:r>
        <w:tab/>
      </w:r>
      <w:r w:rsidR="00064CA2">
        <w:t>Píšete</w:t>
      </w:r>
      <w:r w:rsidR="00CE3F5C">
        <w:t xml:space="preserve"> … </w:t>
      </w:r>
      <w:r w:rsidR="001A56B4">
        <w:t>„</w:t>
      </w:r>
      <w:r w:rsidR="00CE3F5C">
        <w:t>P</w:t>
      </w:r>
      <w:r w:rsidRPr="006659F6">
        <w:t xml:space="preserve">rocesní námitka, že do spisu </w:t>
      </w:r>
      <w:proofErr w:type="spellStart"/>
      <w:r w:rsidRPr="006659F6">
        <w:t>sp</w:t>
      </w:r>
      <w:proofErr w:type="spellEnd"/>
      <w:r w:rsidRPr="006659F6">
        <w:t>. zn. 71T64/2021 nebyly po vyloučení skutku</w:t>
      </w:r>
      <w:r>
        <w:t xml:space="preserve"> </w:t>
      </w:r>
      <w:r w:rsidRPr="006659F6">
        <w:t>založeny jednotlivé listiny, není relevantní, neboť je na předsedkyni senátu, zda využije</w:t>
      </w:r>
      <w:r>
        <w:t xml:space="preserve"> </w:t>
      </w:r>
      <w:r w:rsidRPr="006659F6">
        <w:t>postupu, který je upraven v ustanovení § 23 trestního řádu a některý skutek vyloučí</w:t>
      </w:r>
      <w:r>
        <w:t xml:space="preserve"> </w:t>
      </w:r>
      <w:r w:rsidRPr="006659F6">
        <w:t>ze společného řízení.</w:t>
      </w:r>
      <w:r w:rsidR="001A56B4">
        <w:t>“</w:t>
      </w:r>
    </w:p>
    <w:p w:rsidR="00064CA2" w:rsidRPr="00064CA2" w:rsidRDefault="00064CA2" w:rsidP="00307020">
      <w:pPr>
        <w:spacing w:after="0"/>
        <w:jc w:val="both"/>
        <w:rPr>
          <w:i/>
        </w:rPr>
      </w:pPr>
      <w:r>
        <w:rPr>
          <w:i/>
        </w:rPr>
        <w:lastRenderedPageBreak/>
        <w:tab/>
      </w:r>
      <w:r w:rsidR="00635415">
        <w:rPr>
          <w:i/>
        </w:rPr>
        <w:t>O</w:t>
      </w:r>
      <w:r w:rsidRPr="00064CA2">
        <w:rPr>
          <w:i/>
        </w:rPr>
        <w:t xml:space="preserve">bžaloba pro 2 skutky napadla na soud v roce 2018 a bylo věcí </w:t>
      </w:r>
      <w:r w:rsidR="00635415">
        <w:rPr>
          <w:i/>
        </w:rPr>
        <w:t>samosoudkyně</w:t>
      </w:r>
      <w:r w:rsidRPr="00064CA2">
        <w:rPr>
          <w:i/>
        </w:rPr>
        <w:t xml:space="preserve">, jaký zvolí postup dokazování. Obava z promlčení skutku pomluvy nestačí jako procesní obrana pro </w:t>
      </w:r>
      <w:r w:rsidR="00635415">
        <w:rPr>
          <w:i/>
        </w:rPr>
        <w:t>samosoudkyni</w:t>
      </w:r>
      <w:r w:rsidRPr="00064CA2">
        <w:rPr>
          <w:i/>
        </w:rPr>
        <w:t xml:space="preserve">, spíše zvolený procesní krok ukazuje na zcela jasnou svévoli </w:t>
      </w:r>
      <w:r w:rsidR="00635415">
        <w:rPr>
          <w:i/>
        </w:rPr>
        <w:t>samosoudkyně</w:t>
      </w:r>
      <w:r w:rsidRPr="00064CA2">
        <w:rPr>
          <w:i/>
        </w:rPr>
        <w:t xml:space="preserve"> a nepřátelský postoj vůči </w:t>
      </w:r>
      <w:r w:rsidR="00635415">
        <w:rPr>
          <w:i/>
        </w:rPr>
        <w:t>mé osobě</w:t>
      </w:r>
      <w:r w:rsidRPr="00064CA2">
        <w:rPr>
          <w:i/>
        </w:rPr>
        <w:t xml:space="preserve">, což akcentuje rok, kdy věc napadla soudu. Liknavost </w:t>
      </w:r>
      <w:r w:rsidR="00635415">
        <w:rPr>
          <w:i/>
        </w:rPr>
        <w:t xml:space="preserve">samosoudkyně </w:t>
      </w:r>
      <w:r w:rsidRPr="00064CA2">
        <w:rPr>
          <w:i/>
        </w:rPr>
        <w:t xml:space="preserve">či nechuť provést důkaz navržený </w:t>
      </w:r>
      <w:r w:rsidR="00635415">
        <w:rPr>
          <w:i/>
        </w:rPr>
        <w:t>mnou</w:t>
      </w:r>
      <w:r w:rsidRPr="00064CA2">
        <w:rPr>
          <w:i/>
        </w:rPr>
        <w:t xml:space="preserve"> ústavní znalecký posudek LF UP Olomouc nelze napravovat postupem, který </w:t>
      </w:r>
      <w:r w:rsidR="00635415">
        <w:rPr>
          <w:i/>
        </w:rPr>
        <w:t xml:space="preserve">samosoudkyně </w:t>
      </w:r>
      <w:r w:rsidRPr="00064CA2">
        <w:rPr>
          <w:i/>
        </w:rPr>
        <w:t>zvolil</w:t>
      </w:r>
      <w:r w:rsidR="00635415">
        <w:rPr>
          <w:i/>
        </w:rPr>
        <w:t>a</w:t>
      </w:r>
      <w:r w:rsidRPr="00064CA2">
        <w:rPr>
          <w:i/>
        </w:rPr>
        <w:t xml:space="preserve">. Pokud </w:t>
      </w:r>
      <w:r w:rsidR="00635415">
        <w:rPr>
          <w:i/>
        </w:rPr>
        <w:t xml:space="preserve">samosoudkyně </w:t>
      </w:r>
      <w:r w:rsidRPr="00064CA2">
        <w:rPr>
          <w:i/>
        </w:rPr>
        <w:t>na počátku zvolil</w:t>
      </w:r>
      <w:r w:rsidR="00635415">
        <w:rPr>
          <w:i/>
        </w:rPr>
        <w:t>a</w:t>
      </w:r>
      <w:r w:rsidRPr="00064CA2">
        <w:rPr>
          <w:i/>
        </w:rPr>
        <w:t xml:space="preserve"> společné řízení o podané obžalobě, zjevně nenalezl</w:t>
      </w:r>
      <w:r w:rsidR="00635415">
        <w:rPr>
          <w:i/>
        </w:rPr>
        <w:t>a</w:t>
      </w:r>
      <w:r w:rsidRPr="00064CA2">
        <w:rPr>
          <w:i/>
        </w:rPr>
        <w:t xml:space="preserve"> ničeho, co by z hlediska hospodárnosti a rychlosti řízení mělo být překážkou společného řízení o dvou skutcích. </w:t>
      </w:r>
      <w:r w:rsidR="00635415">
        <w:rPr>
          <w:i/>
        </w:rPr>
        <w:t>Samosoudkyně</w:t>
      </w:r>
      <w:r w:rsidRPr="00064CA2">
        <w:rPr>
          <w:i/>
        </w:rPr>
        <w:t xml:space="preserve"> rezignoval</w:t>
      </w:r>
      <w:r w:rsidR="00635415">
        <w:rPr>
          <w:i/>
        </w:rPr>
        <w:t>a</w:t>
      </w:r>
      <w:r w:rsidRPr="00064CA2">
        <w:rPr>
          <w:i/>
        </w:rPr>
        <w:t xml:space="preserve"> na zásady trestního řízení a své pochybení se snaží napravit tím, že skutek ublížení na zdraví vyloučil</w:t>
      </w:r>
      <w:r w:rsidR="00635415">
        <w:rPr>
          <w:i/>
        </w:rPr>
        <w:t>a</w:t>
      </w:r>
      <w:r w:rsidRPr="00064CA2">
        <w:rPr>
          <w:i/>
        </w:rPr>
        <w:t xml:space="preserve"> do samostatného řízení a ve věci pomluvy bez jakéhokoliv předchozího upozornění ukončil</w:t>
      </w:r>
      <w:r w:rsidR="00635415">
        <w:rPr>
          <w:i/>
        </w:rPr>
        <w:t>a</w:t>
      </w:r>
      <w:r w:rsidRPr="00064CA2">
        <w:rPr>
          <w:i/>
        </w:rPr>
        <w:t xml:space="preserve"> dokazování a vynesl</w:t>
      </w:r>
      <w:r w:rsidR="00635415">
        <w:rPr>
          <w:i/>
        </w:rPr>
        <w:t>a</w:t>
      </w:r>
      <w:r w:rsidRPr="00064CA2">
        <w:rPr>
          <w:i/>
        </w:rPr>
        <w:t xml:space="preserve"> rozsudek.</w:t>
      </w:r>
    </w:p>
    <w:p w:rsidR="00064CA2" w:rsidRPr="006659F6" w:rsidRDefault="00064CA2" w:rsidP="00307020">
      <w:pPr>
        <w:spacing w:after="0"/>
        <w:jc w:val="both"/>
      </w:pPr>
    </w:p>
    <w:p w:rsidR="006659F6" w:rsidRPr="006659F6" w:rsidRDefault="006659F6" w:rsidP="006659F6">
      <w:pPr>
        <w:spacing w:after="0"/>
        <w:jc w:val="both"/>
        <w:rPr>
          <w:b/>
        </w:rPr>
      </w:pPr>
      <w:r w:rsidRPr="006659F6">
        <w:rPr>
          <w:b/>
        </w:rPr>
        <w:t>Manipulace se spisy…</w:t>
      </w:r>
    </w:p>
    <w:p w:rsidR="006659F6" w:rsidRDefault="006659F6" w:rsidP="006659F6">
      <w:pPr>
        <w:spacing w:after="0"/>
        <w:jc w:val="both"/>
      </w:pPr>
      <w:r>
        <w:tab/>
      </w:r>
      <w:r w:rsidR="00064CA2">
        <w:t>Píšete</w:t>
      </w:r>
      <w:r w:rsidR="00CE3F5C">
        <w:t xml:space="preserve"> … </w:t>
      </w:r>
      <w:r w:rsidR="001A56B4">
        <w:t>„</w:t>
      </w:r>
      <w:r w:rsidR="00CE3F5C">
        <w:t>P</w:t>
      </w:r>
      <w:r>
        <w:t>okud jde o spisový materiál obsažený v nově založeném spise, je na uvážení předsedkyně senátu, aby do spisu nechala založit listiny nezbytné k rozhodnutí.</w:t>
      </w:r>
      <w:r w:rsidR="001A56B4">
        <w:t>“</w:t>
      </w:r>
    </w:p>
    <w:p w:rsidR="00CE3F5C" w:rsidRPr="00CE3F5C" w:rsidRDefault="00CE3F5C" w:rsidP="00CE3F5C">
      <w:pPr>
        <w:spacing w:after="0"/>
        <w:jc w:val="both"/>
        <w:rPr>
          <w:i/>
        </w:rPr>
      </w:pPr>
      <w:r>
        <w:tab/>
      </w:r>
      <w:r w:rsidRPr="00CE3F5C">
        <w:rPr>
          <w:i/>
        </w:rPr>
        <w:t xml:space="preserve">Nové listiny, které jsem soudu zaslal již s novým č.j. </w:t>
      </w:r>
      <w:r>
        <w:rPr>
          <w:i/>
        </w:rPr>
        <w:t>(</w:t>
      </w:r>
      <w:r w:rsidRPr="00CE3F5C">
        <w:rPr>
          <w:i/>
        </w:rPr>
        <w:t>určené do nově založeného spisu</w:t>
      </w:r>
      <w:r w:rsidR="001A56B4">
        <w:rPr>
          <w:i/>
        </w:rPr>
        <w:t>)</w:t>
      </w:r>
      <w:r w:rsidRPr="00CE3F5C">
        <w:rPr>
          <w:i/>
        </w:rPr>
        <w:t xml:space="preserve"> samosoudkyně </w:t>
      </w:r>
      <w:r w:rsidRPr="00F16C1C">
        <w:rPr>
          <w:b/>
          <w:i/>
          <w:u w:val="single"/>
        </w:rPr>
        <w:t xml:space="preserve">zcela účelově </w:t>
      </w:r>
      <w:r w:rsidRPr="000E3A13">
        <w:rPr>
          <w:b/>
          <w:i/>
          <w:u w:val="single"/>
        </w:rPr>
        <w:t>založila do původního spisu</w:t>
      </w:r>
      <w:r w:rsidR="005F454B">
        <w:rPr>
          <w:i/>
        </w:rPr>
        <w:t>, který odeslala na KS Ostrava.</w:t>
      </w:r>
    </w:p>
    <w:p w:rsidR="006659F6" w:rsidRDefault="006659F6" w:rsidP="006659F6">
      <w:pPr>
        <w:spacing w:after="0"/>
        <w:jc w:val="both"/>
      </w:pPr>
    </w:p>
    <w:p w:rsidR="006659F6" w:rsidRPr="006659F6" w:rsidRDefault="006659F6" w:rsidP="006659F6">
      <w:pPr>
        <w:spacing w:after="0"/>
        <w:jc w:val="both"/>
        <w:rPr>
          <w:b/>
        </w:rPr>
      </w:pPr>
      <w:r w:rsidRPr="006659F6">
        <w:rPr>
          <w:b/>
        </w:rPr>
        <w:t>Manipulace s </w:t>
      </w:r>
      <w:proofErr w:type="spellStart"/>
      <w:r w:rsidRPr="006659F6">
        <w:rPr>
          <w:b/>
        </w:rPr>
        <w:t>protokolacemi</w:t>
      </w:r>
      <w:proofErr w:type="spellEnd"/>
      <w:r w:rsidRPr="006659F6">
        <w:rPr>
          <w:b/>
        </w:rPr>
        <w:t>…</w:t>
      </w:r>
    </w:p>
    <w:p w:rsidR="00927734" w:rsidRDefault="00064CA2" w:rsidP="00064CA2">
      <w:pPr>
        <w:spacing w:after="0"/>
        <w:jc w:val="both"/>
        <w:rPr>
          <w:i/>
        </w:rPr>
      </w:pPr>
      <w:r>
        <w:tab/>
        <w:t>Píšete</w:t>
      </w:r>
      <w:r w:rsidR="005F454B">
        <w:t xml:space="preserve"> … „Ž</w:t>
      </w:r>
      <w:r>
        <w:t xml:space="preserve">ádné manipulace s protokoly z hlavních líčení ze dne 23. 1. 2020, 1. 6. 2020 a 1. 10. 2020 nebyly zjištěny. K tomu je možno poznamenat, že námitky vůči </w:t>
      </w:r>
      <w:proofErr w:type="spellStart"/>
      <w:r>
        <w:t>protokolaci</w:t>
      </w:r>
      <w:proofErr w:type="spellEnd"/>
      <w:r>
        <w:t xml:space="preserve"> obžalovaný může</w:t>
      </w:r>
      <w:r w:rsidR="00155D37">
        <w:t xml:space="preserve"> </w:t>
      </w:r>
      <w:r>
        <w:t>vznášet, nicméně je nutné si uvědomit, že protokol o jednání (písemný) by měl obsahovat</w:t>
      </w:r>
      <w:r w:rsidR="00155D37">
        <w:t xml:space="preserve"> </w:t>
      </w:r>
      <w:r>
        <w:t xml:space="preserve">podstatné skutečnosti. Strany trestního řízení mohou žádat maximálně doslovnou </w:t>
      </w:r>
      <w:proofErr w:type="spellStart"/>
      <w:r>
        <w:t>protokolaci</w:t>
      </w:r>
      <w:proofErr w:type="spellEnd"/>
      <w:r w:rsidR="00155D37">
        <w:t xml:space="preserve"> </w:t>
      </w:r>
      <w:r>
        <w:t xml:space="preserve">výpovědi učiněnou před soudem (viz § </w:t>
      </w:r>
      <w:proofErr w:type="gramStart"/>
      <w:r>
        <w:t>55b</w:t>
      </w:r>
      <w:proofErr w:type="gramEnd"/>
      <w:r>
        <w:t xml:space="preserve"> odstavec 3 trestního řádu).</w:t>
      </w:r>
      <w:r w:rsidR="005F454B">
        <w:t>“</w:t>
      </w:r>
    </w:p>
    <w:p w:rsidR="005F454B" w:rsidRDefault="00927734" w:rsidP="005F454B">
      <w:pPr>
        <w:spacing w:after="0"/>
        <w:jc w:val="both"/>
        <w:rPr>
          <w:i/>
        </w:rPr>
      </w:pPr>
      <w:r>
        <w:rPr>
          <w:i/>
        </w:rPr>
        <w:tab/>
      </w:r>
      <w:r w:rsidRPr="00E734D0">
        <w:rPr>
          <w:i/>
        </w:rPr>
        <w:t xml:space="preserve">Relevantním důvodem pro zamítnutí by bylo, kdybyste si vyžádala </w:t>
      </w:r>
      <w:r>
        <w:rPr>
          <w:i/>
        </w:rPr>
        <w:t xml:space="preserve">zvukové </w:t>
      </w:r>
      <w:r w:rsidRPr="00E734D0">
        <w:rPr>
          <w:i/>
        </w:rPr>
        <w:t>nahrávky ze soudních jednání</w:t>
      </w:r>
      <w:r>
        <w:rPr>
          <w:i/>
        </w:rPr>
        <w:t xml:space="preserve"> </w:t>
      </w:r>
      <w:r w:rsidRPr="00E734D0">
        <w:rPr>
          <w:i/>
        </w:rPr>
        <w:t>a porovnala je s</w:t>
      </w:r>
      <w:r w:rsidR="00155D37">
        <w:rPr>
          <w:i/>
        </w:rPr>
        <w:t> </w:t>
      </w:r>
      <w:proofErr w:type="spellStart"/>
      <w:r w:rsidRPr="00E734D0">
        <w:rPr>
          <w:i/>
        </w:rPr>
        <w:t>protokol</w:t>
      </w:r>
      <w:r>
        <w:rPr>
          <w:i/>
        </w:rPr>
        <w:t>acemi</w:t>
      </w:r>
      <w:proofErr w:type="spellEnd"/>
      <w:r w:rsidR="00155D37">
        <w:rPr>
          <w:i/>
        </w:rPr>
        <w:t xml:space="preserve">, </w:t>
      </w:r>
      <w:r w:rsidR="00155D37" w:rsidRPr="003E73E4">
        <w:rPr>
          <w:b/>
          <w:i/>
          <w:u w:val="single"/>
        </w:rPr>
        <w:t xml:space="preserve">což jste </w:t>
      </w:r>
      <w:r w:rsidRPr="003E73E4">
        <w:rPr>
          <w:b/>
          <w:i/>
          <w:u w:val="single"/>
        </w:rPr>
        <w:t>neučinila</w:t>
      </w:r>
      <w:r w:rsidR="00064CA2">
        <w:rPr>
          <w:i/>
        </w:rPr>
        <w:t>.</w:t>
      </w:r>
      <w:r w:rsidR="005F454B">
        <w:rPr>
          <w:i/>
        </w:rPr>
        <w:t xml:space="preserve"> Proto přikládám </w:t>
      </w:r>
      <w:r w:rsidR="005F454B" w:rsidRPr="001A56B4">
        <w:rPr>
          <w:i/>
        </w:rPr>
        <w:t xml:space="preserve">přesný přepis </w:t>
      </w:r>
      <w:proofErr w:type="spellStart"/>
      <w:r w:rsidR="005F454B" w:rsidRPr="001A56B4">
        <w:rPr>
          <w:i/>
        </w:rPr>
        <w:t>protokolací</w:t>
      </w:r>
      <w:proofErr w:type="spellEnd"/>
      <w:r w:rsidR="005F454B" w:rsidRPr="001A56B4">
        <w:rPr>
          <w:i/>
        </w:rPr>
        <w:t xml:space="preserve"> z 23.1.2020, 1.6.2020 a 24.5.2021, kde</w:t>
      </w:r>
      <w:r w:rsidR="005F454B">
        <w:rPr>
          <w:i/>
        </w:rPr>
        <w:t xml:space="preserve"> jsem</w:t>
      </w:r>
      <w:r w:rsidR="005F454B" w:rsidRPr="001A56B4">
        <w:rPr>
          <w:i/>
        </w:rPr>
        <w:t xml:space="preserve"> nezaprotokolované věty a části vět vyznačil do </w:t>
      </w:r>
      <w:proofErr w:type="spellStart"/>
      <w:r w:rsidR="005F454B" w:rsidRPr="001A56B4">
        <w:rPr>
          <w:i/>
        </w:rPr>
        <w:t>protokolací</w:t>
      </w:r>
      <w:proofErr w:type="spellEnd"/>
      <w:r w:rsidR="005F454B" w:rsidRPr="001A56B4">
        <w:rPr>
          <w:i/>
        </w:rPr>
        <w:t>.</w:t>
      </w:r>
    </w:p>
    <w:p w:rsidR="00927734" w:rsidRDefault="00927734" w:rsidP="00927734">
      <w:pPr>
        <w:spacing w:after="0"/>
        <w:jc w:val="both"/>
        <w:rPr>
          <w:i/>
        </w:rPr>
      </w:pPr>
    </w:p>
    <w:p w:rsidR="001A56B4" w:rsidRPr="00971331" w:rsidRDefault="001A56B4" w:rsidP="00971331">
      <w:pPr>
        <w:pStyle w:val="Odstavecseseznamem"/>
        <w:numPr>
          <w:ilvl w:val="0"/>
          <w:numId w:val="8"/>
        </w:numPr>
        <w:spacing w:after="0"/>
        <w:jc w:val="both"/>
        <w:rPr>
          <w:i/>
        </w:rPr>
      </w:pPr>
      <w:r w:rsidRPr="00971331">
        <w:rPr>
          <w:i/>
        </w:rPr>
        <w:t xml:space="preserve">V </w:t>
      </w:r>
      <w:proofErr w:type="spellStart"/>
      <w:r w:rsidRPr="00971331">
        <w:rPr>
          <w:i/>
        </w:rPr>
        <w:t>protokolaci</w:t>
      </w:r>
      <w:proofErr w:type="spellEnd"/>
      <w:r w:rsidRPr="00971331">
        <w:rPr>
          <w:i/>
        </w:rPr>
        <w:t xml:space="preserve"> z 23.1.2020 je 6x uvedeno „není rozumět“, což se</w:t>
      </w:r>
      <w:r w:rsidRPr="00971331">
        <w:rPr>
          <w:b/>
          <w:i/>
          <w:u w:val="single"/>
        </w:rPr>
        <w:t xml:space="preserve"> ve 3 případech nezakládá na pravdě</w:t>
      </w:r>
      <w:r w:rsidRPr="00971331">
        <w:rPr>
          <w:i/>
        </w:rPr>
        <w:t>.</w:t>
      </w:r>
      <w:r w:rsidR="005F454B" w:rsidRPr="00971331">
        <w:rPr>
          <w:i/>
        </w:rPr>
        <w:t xml:space="preserve"> </w:t>
      </w:r>
      <w:r w:rsidRPr="00971331">
        <w:rPr>
          <w:i/>
        </w:rPr>
        <w:t xml:space="preserve">Počet slov, kolik nebylo zaprotokolováno je </w:t>
      </w:r>
      <w:r w:rsidRPr="00971331">
        <w:rPr>
          <w:b/>
          <w:i/>
        </w:rPr>
        <w:t>456</w:t>
      </w:r>
      <w:r w:rsidRPr="00971331">
        <w:rPr>
          <w:i/>
        </w:rPr>
        <w:t>.</w:t>
      </w:r>
      <w:r w:rsidR="005F454B" w:rsidRPr="00971331">
        <w:rPr>
          <w:i/>
        </w:rPr>
        <w:t xml:space="preserve"> </w:t>
      </w:r>
      <w:r w:rsidRPr="00971331">
        <w:rPr>
          <w:i/>
        </w:rPr>
        <w:t>Dále se nečetly listiny nebo část listin, které prokazují křivou výpověď poškozené.</w:t>
      </w:r>
    </w:p>
    <w:p w:rsidR="001A56B4" w:rsidRPr="00971331" w:rsidRDefault="001A56B4" w:rsidP="00971331">
      <w:pPr>
        <w:pStyle w:val="Odstavecseseznamem"/>
        <w:numPr>
          <w:ilvl w:val="0"/>
          <w:numId w:val="8"/>
        </w:numPr>
        <w:spacing w:after="0"/>
        <w:jc w:val="both"/>
        <w:rPr>
          <w:i/>
        </w:rPr>
      </w:pPr>
      <w:r w:rsidRPr="00971331">
        <w:rPr>
          <w:i/>
        </w:rPr>
        <w:t xml:space="preserve">V </w:t>
      </w:r>
      <w:proofErr w:type="spellStart"/>
      <w:r w:rsidRPr="00971331">
        <w:rPr>
          <w:i/>
        </w:rPr>
        <w:t>protokolaci</w:t>
      </w:r>
      <w:proofErr w:type="spellEnd"/>
      <w:r w:rsidRPr="00971331">
        <w:rPr>
          <w:i/>
        </w:rPr>
        <w:t xml:space="preserve"> z 1.6.2020 je 8x uvedeno „není rozumět“, což se </w:t>
      </w:r>
      <w:r w:rsidRPr="00971331">
        <w:rPr>
          <w:b/>
          <w:i/>
          <w:u w:val="single"/>
        </w:rPr>
        <w:t>ve 2 případech nezakládá na pravdě</w:t>
      </w:r>
      <w:r w:rsidRPr="00971331">
        <w:rPr>
          <w:i/>
        </w:rPr>
        <w:t>.</w:t>
      </w:r>
      <w:r w:rsidR="005F454B" w:rsidRPr="00971331">
        <w:rPr>
          <w:i/>
        </w:rPr>
        <w:t xml:space="preserve"> </w:t>
      </w:r>
      <w:r w:rsidRPr="00971331">
        <w:rPr>
          <w:i/>
        </w:rPr>
        <w:t xml:space="preserve">Počet slov, kolik nebylo zaprotokolováno je </w:t>
      </w:r>
      <w:r w:rsidRPr="00971331">
        <w:rPr>
          <w:b/>
          <w:i/>
        </w:rPr>
        <w:t>27</w:t>
      </w:r>
      <w:r w:rsidRPr="00971331">
        <w:rPr>
          <w:i/>
        </w:rPr>
        <w:t>.</w:t>
      </w:r>
      <w:r w:rsidR="005F454B" w:rsidRPr="00971331">
        <w:rPr>
          <w:i/>
        </w:rPr>
        <w:t xml:space="preserve"> </w:t>
      </w:r>
      <w:proofErr w:type="spellStart"/>
      <w:r w:rsidRPr="00971331">
        <w:rPr>
          <w:b/>
          <w:i/>
          <w:u w:val="single"/>
        </w:rPr>
        <w:t>Protokolace</w:t>
      </w:r>
      <w:proofErr w:type="spellEnd"/>
      <w:r w:rsidRPr="00971331">
        <w:rPr>
          <w:b/>
          <w:i/>
          <w:u w:val="single"/>
        </w:rPr>
        <w:t xml:space="preserve"> měla být doslovná</w:t>
      </w:r>
      <w:r w:rsidRPr="00971331">
        <w:rPr>
          <w:i/>
        </w:rPr>
        <w:t>.</w:t>
      </w:r>
    </w:p>
    <w:p w:rsidR="001A56B4" w:rsidRPr="00971331" w:rsidRDefault="001A56B4" w:rsidP="00971331">
      <w:pPr>
        <w:pStyle w:val="Odstavecseseznamem"/>
        <w:numPr>
          <w:ilvl w:val="0"/>
          <w:numId w:val="8"/>
        </w:numPr>
        <w:spacing w:after="0"/>
        <w:jc w:val="both"/>
        <w:rPr>
          <w:i/>
        </w:rPr>
      </w:pPr>
      <w:r w:rsidRPr="00971331">
        <w:rPr>
          <w:i/>
        </w:rPr>
        <w:t xml:space="preserve">V </w:t>
      </w:r>
      <w:proofErr w:type="spellStart"/>
      <w:r w:rsidRPr="00971331">
        <w:rPr>
          <w:i/>
        </w:rPr>
        <w:t>protokolaci</w:t>
      </w:r>
      <w:proofErr w:type="spellEnd"/>
      <w:r w:rsidRPr="00971331">
        <w:rPr>
          <w:i/>
        </w:rPr>
        <w:t xml:space="preserve"> z 1.10.2020 je uvedeno, cituji: „Samosoudkyně uvádí, že obžalovaný opouští jednací síň s pozdravem „Čest práci“. Zmocněnec na to uvádí, že to rovněž zaslechl.“, </w:t>
      </w:r>
      <w:r w:rsidRPr="00971331">
        <w:rPr>
          <w:b/>
          <w:i/>
          <w:u w:val="single"/>
        </w:rPr>
        <w:t>což se nezakládá na pravdě</w:t>
      </w:r>
      <w:r w:rsidRPr="00971331">
        <w:rPr>
          <w:i/>
        </w:rPr>
        <w:t>.</w:t>
      </w:r>
      <w:r w:rsidR="005F454B" w:rsidRPr="00971331">
        <w:rPr>
          <w:i/>
        </w:rPr>
        <w:t xml:space="preserve"> </w:t>
      </w:r>
      <w:r w:rsidRPr="00971331">
        <w:rPr>
          <w:i/>
        </w:rPr>
        <w:t xml:space="preserve">Do dnešního dne mi nebylo na tuto námitku ani odpovězeno, natož tak aby byla </w:t>
      </w:r>
      <w:proofErr w:type="spellStart"/>
      <w:r w:rsidRPr="00971331">
        <w:rPr>
          <w:i/>
        </w:rPr>
        <w:t>protokolace</w:t>
      </w:r>
      <w:proofErr w:type="spellEnd"/>
      <w:r w:rsidRPr="00971331">
        <w:rPr>
          <w:i/>
        </w:rPr>
        <w:t xml:space="preserve"> opravena.</w:t>
      </w:r>
    </w:p>
    <w:p w:rsidR="001A56B4" w:rsidRPr="00971331" w:rsidRDefault="001A56B4" w:rsidP="00971331">
      <w:pPr>
        <w:pStyle w:val="Odstavecseseznamem"/>
        <w:numPr>
          <w:ilvl w:val="0"/>
          <w:numId w:val="8"/>
        </w:numPr>
        <w:spacing w:after="0"/>
        <w:jc w:val="both"/>
        <w:rPr>
          <w:i/>
        </w:rPr>
      </w:pPr>
      <w:r w:rsidRPr="00971331">
        <w:rPr>
          <w:i/>
        </w:rPr>
        <w:t xml:space="preserve">V </w:t>
      </w:r>
      <w:proofErr w:type="spellStart"/>
      <w:r w:rsidRPr="00971331">
        <w:rPr>
          <w:i/>
        </w:rPr>
        <w:t>protokolaci</w:t>
      </w:r>
      <w:proofErr w:type="spellEnd"/>
      <w:r w:rsidRPr="00971331">
        <w:rPr>
          <w:i/>
        </w:rPr>
        <w:t xml:space="preserve"> z 24.5.2021 </w:t>
      </w:r>
      <w:r w:rsidRPr="00971331">
        <w:rPr>
          <w:b/>
          <w:i/>
          <w:u w:val="single"/>
        </w:rPr>
        <w:t>není zaprotokolována odpověď samosoudkyně</w:t>
      </w:r>
      <w:r w:rsidRPr="00971331">
        <w:rPr>
          <w:i/>
        </w:rPr>
        <w:t xml:space="preserve"> na </w:t>
      </w:r>
      <w:r w:rsidR="00E604C0" w:rsidRPr="00971331">
        <w:rPr>
          <w:i/>
        </w:rPr>
        <w:t xml:space="preserve">můj </w:t>
      </w:r>
      <w:r w:rsidRPr="00971331">
        <w:rPr>
          <w:i/>
        </w:rPr>
        <w:t>dotaz, proč byly před vynesením odsuzujícího rozsudku ve věci pomluvy nabídnuty k nahlédnutí a čteny listinné důkazy, které se týkaly převážně jen vyloučeného skutku ublížení na zdraví, cituji: „No tak ono samozřejmě jedna věc jsou věci důkazní a druhá věc řekněme postup v tom hlavním líčení, námitky, které jsou učiněny, takže i věci, které jsem z toho vybrala. Ano většina těchto, máte pravdu, se týká skutku 1.“</w:t>
      </w:r>
      <w:r w:rsidR="005F454B" w:rsidRPr="00971331">
        <w:rPr>
          <w:i/>
        </w:rPr>
        <w:t xml:space="preserve"> </w:t>
      </w:r>
      <w:r w:rsidRPr="00971331">
        <w:rPr>
          <w:i/>
        </w:rPr>
        <w:t xml:space="preserve">Počet slov, kolik nebylo zaprotokolováno je </w:t>
      </w:r>
      <w:r w:rsidRPr="00971331">
        <w:rPr>
          <w:b/>
          <w:i/>
        </w:rPr>
        <w:t>39</w:t>
      </w:r>
      <w:r w:rsidRPr="00971331">
        <w:rPr>
          <w:i/>
        </w:rPr>
        <w:t>.</w:t>
      </w:r>
      <w:r w:rsidR="005F454B" w:rsidRPr="00971331">
        <w:rPr>
          <w:i/>
        </w:rPr>
        <w:t xml:space="preserve"> </w:t>
      </w:r>
      <w:r w:rsidRPr="00C751C4">
        <w:rPr>
          <w:i/>
        </w:rPr>
        <w:t xml:space="preserve">Do dnešního dne mi nebylo na tuto námitku ani odpovězeno, natož tak aby byla </w:t>
      </w:r>
      <w:proofErr w:type="spellStart"/>
      <w:r w:rsidRPr="00C751C4">
        <w:rPr>
          <w:i/>
        </w:rPr>
        <w:t>protokolace</w:t>
      </w:r>
      <w:proofErr w:type="spellEnd"/>
      <w:r w:rsidRPr="00C751C4">
        <w:rPr>
          <w:i/>
        </w:rPr>
        <w:t xml:space="preserve"> opravena.</w:t>
      </w:r>
    </w:p>
    <w:p w:rsidR="001A56B4" w:rsidRPr="00971331" w:rsidRDefault="001A56B4" w:rsidP="00971331">
      <w:pPr>
        <w:pStyle w:val="Odstavecseseznamem"/>
        <w:numPr>
          <w:ilvl w:val="0"/>
          <w:numId w:val="8"/>
        </w:numPr>
        <w:spacing w:after="0"/>
        <w:jc w:val="both"/>
        <w:rPr>
          <w:i/>
        </w:rPr>
      </w:pPr>
      <w:r w:rsidRPr="00971331">
        <w:rPr>
          <w:i/>
        </w:rPr>
        <w:t xml:space="preserve">Pro doplnění ještě uvádí, že samosoudkyně </w:t>
      </w:r>
      <w:r w:rsidRPr="00971331">
        <w:rPr>
          <w:b/>
          <w:i/>
          <w:u w:val="single"/>
        </w:rPr>
        <w:t xml:space="preserve">nezaprotokolovala výpověď </w:t>
      </w:r>
      <w:r w:rsidR="00E604C0" w:rsidRPr="00971331">
        <w:rPr>
          <w:b/>
          <w:i/>
          <w:u w:val="single"/>
        </w:rPr>
        <w:t>soudního znalce</w:t>
      </w:r>
      <w:r w:rsidR="00E604C0" w:rsidRPr="00971331">
        <w:rPr>
          <w:i/>
        </w:rPr>
        <w:t xml:space="preserve"> </w:t>
      </w:r>
      <w:r w:rsidRPr="00971331">
        <w:rPr>
          <w:i/>
        </w:rPr>
        <w:t xml:space="preserve">MUDr. Igora Dvořáčka z 27. 5. 2019, když připustil, že byl uveden v omyl závěrem, ale i postupem lékařů KÚČOCH FN Ostrava, když sdělil, cituji: „Pokud jsem uveden v omyl, závěrem </w:t>
      </w:r>
      <w:r w:rsidRPr="00971331">
        <w:rPr>
          <w:i/>
        </w:rPr>
        <w:lastRenderedPageBreak/>
        <w:t>ale i postupem těch lékařů, oni to nedělali svévolně, že by té poškozené udělali mezičelistní fixaci, tomu</w:t>
      </w:r>
      <w:proofErr w:type="gramStart"/>
      <w:r w:rsidRPr="00971331">
        <w:rPr>
          <w:i/>
        </w:rPr>
        <w:t xml:space="preserve"> ….</w:t>
      </w:r>
      <w:proofErr w:type="gramEnd"/>
      <w:r w:rsidRPr="00971331">
        <w:rPr>
          <w:i/>
        </w:rPr>
        <w:t>“</w:t>
      </w:r>
    </w:p>
    <w:p w:rsidR="001A56B4" w:rsidRDefault="001A56B4" w:rsidP="001A56B4">
      <w:pPr>
        <w:spacing w:after="0"/>
        <w:jc w:val="both"/>
        <w:rPr>
          <w:i/>
        </w:rPr>
      </w:pPr>
    </w:p>
    <w:p w:rsidR="006659F6" w:rsidRPr="006659F6" w:rsidRDefault="006659F6" w:rsidP="00307020">
      <w:pPr>
        <w:spacing w:after="0"/>
        <w:jc w:val="both"/>
        <w:rPr>
          <w:b/>
        </w:rPr>
      </w:pPr>
      <w:r w:rsidRPr="006659F6">
        <w:rPr>
          <w:b/>
        </w:rPr>
        <w:t>Manipulace s opatřením…</w:t>
      </w:r>
    </w:p>
    <w:p w:rsidR="006659F6" w:rsidRPr="00927734" w:rsidRDefault="00F16C1C" w:rsidP="006659F6">
      <w:pPr>
        <w:spacing w:after="0"/>
        <w:jc w:val="both"/>
      </w:pPr>
      <w:r>
        <w:tab/>
        <w:t>Píšete … „</w:t>
      </w:r>
      <w:r w:rsidR="006659F6" w:rsidRPr="00927734">
        <w:t>Rovněž nebylo zjištěno, že by formulaci opatření o přibrání znalce došlo k pochybení.</w:t>
      </w:r>
      <w:r>
        <w:t>“</w:t>
      </w:r>
    </w:p>
    <w:p w:rsidR="00E734D0" w:rsidRPr="00155D37" w:rsidRDefault="00155D37" w:rsidP="00155D37">
      <w:pPr>
        <w:spacing w:after="0"/>
        <w:jc w:val="both"/>
        <w:rPr>
          <w:i/>
        </w:rPr>
      </w:pPr>
      <w:r>
        <w:rPr>
          <w:i/>
        </w:rPr>
        <w:tab/>
      </w:r>
      <w:r w:rsidRPr="00155D37">
        <w:rPr>
          <w:i/>
        </w:rPr>
        <w:t xml:space="preserve">V opatření o přibrání posledního znalce </w:t>
      </w:r>
      <w:r w:rsidR="00F16C1C">
        <w:rPr>
          <w:i/>
        </w:rPr>
        <w:t>samosoudkyně</w:t>
      </w:r>
      <w:r w:rsidRPr="00155D37">
        <w:rPr>
          <w:i/>
        </w:rPr>
        <w:t xml:space="preserve"> uvedl</w:t>
      </w:r>
      <w:r w:rsidR="00F16C1C">
        <w:rPr>
          <w:i/>
        </w:rPr>
        <w:t>a</w:t>
      </w:r>
      <w:r w:rsidRPr="00155D37">
        <w:rPr>
          <w:i/>
        </w:rPr>
        <w:t xml:space="preserve">, že oba dříve přibraní znalci MUDr. Zdeněk Kroupa, stomatolog a MUDr. Jiří </w:t>
      </w:r>
      <w:proofErr w:type="spellStart"/>
      <w:r w:rsidRPr="00155D37">
        <w:rPr>
          <w:i/>
        </w:rPr>
        <w:t>Krug</w:t>
      </w:r>
      <w:proofErr w:type="spellEnd"/>
      <w:r w:rsidRPr="00155D37">
        <w:rPr>
          <w:i/>
        </w:rPr>
        <w:t xml:space="preserve">, stomatochirurg, měli znalecký posudek vypracovat společně a konzultovat jej, což </w:t>
      </w:r>
      <w:r w:rsidRPr="000E3A13">
        <w:rPr>
          <w:b/>
          <w:i/>
          <w:u w:val="single"/>
        </w:rPr>
        <w:t>se nezakládá na pravdě</w:t>
      </w:r>
      <w:r w:rsidRPr="00155D37">
        <w:rPr>
          <w:i/>
        </w:rPr>
        <w:t>.</w:t>
      </w:r>
      <w:r>
        <w:rPr>
          <w:i/>
        </w:rPr>
        <w:t xml:space="preserve"> </w:t>
      </w:r>
      <w:r w:rsidRPr="00155D37">
        <w:rPr>
          <w:i/>
        </w:rPr>
        <w:t xml:space="preserve">První znalec MUDr. Zdeněk Kroupa byl přibrán 9.12.2020. Podáním ze dne 20.12.2020 odmítl vypracovat znalecký posudek. Druhý znalec MUDr. Jiří </w:t>
      </w:r>
      <w:proofErr w:type="spellStart"/>
      <w:r w:rsidRPr="00155D37">
        <w:rPr>
          <w:i/>
        </w:rPr>
        <w:t>Krug</w:t>
      </w:r>
      <w:proofErr w:type="spellEnd"/>
      <w:r w:rsidRPr="00155D37">
        <w:rPr>
          <w:i/>
        </w:rPr>
        <w:t>, Ph.D. byl přibrán až 4.1.2021, kdy ve stejném opatření byl znalec MUDr. Zdeněk Kroupa zrušen.</w:t>
      </w:r>
    </w:p>
    <w:p w:rsidR="00E734D0" w:rsidRDefault="00E734D0" w:rsidP="00307020">
      <w:pPr>
        <w:spacing w:after="0"/>
        <w:jc w:val="both"/>
      </w:pPr>
    </w:p>
    <w:p w:rsidR="00155D37" w:rsidRPr="00155D37" w:rsidRDefault="00155D37" w:rsidP="00307020">
      <w:pPr>
        <w:spacing w:after="0"/>
        <w:jc w:val="both"/>
        <w:rPr>
          <w:b/>
        </w:rPr>
      </w:pPr>
      <w:r w:rsidRPr="00155D37">
        <w:rPr>
          <w:b/>
        </w:rPr>
        <w:t xml:space="preserve">Nezaložení </w:t>
      </w:r>
      <w:r>
        <w:rPr>
          <w:b/>
        </w:rPr>
        <w:t xml:space="preserve">znaleckého </w:t>
      </w:r>
      <w:r w:rsidRPr="00155D37">
        <w:rPr>
          <w:b/>
        </w:rPr>
        <w:t>posudku do spisu…</w:t>
      </w:r>
    </w:p>
    <w:p w:rsidR="00155D37" w:rsidRPr="00155D37" w:rsidRDefault="00155D37" w:rsidP="00155D37">
      <w:pPr>
        <w:spacing w:after="0"/>
        <w:jc w:val="both"/>
        <w:rPr>
          <w:i/>
        </w:rPr>
      </w:pPr>
      <w:r>
        <w:rPr>
          <w:i/>
        </w:rPr>
        <w:tab/>
        <w:t>Namítám</w:t>
      </w:r>
      <w:r w:rsidRPr="00155D37">
        <w:rPr>
          <w:i/>
        </w:rPr>
        <w:t xml:space="preserve"> </w:t>
      </w:r>
      <w:r w:rsidRPr="000E3A13">
        <w:rPr>
          <w:b/>
          <w:i/>
          <w:u w:val="single"/>
        </w:rPr>
        <w:t>další procesní pochybení</w:t>
      </w:r>
      <w:r w:rsidRPr="00155D37">
        <w:rPr>
          <w:i/>
        </w:rPr>
        <w:t xml:space="preserve"> </w:t>
      </w:r>
      <w:r>
        <w:rPr>
          <w:i/>
        </w:rPr>
        <w:t>samosoudkyně</w:t>
      </w:r>
      <w:r w:rsidRPr="00155D37">
        <w:rPr>
          <w:i/>
        </w:rPr>
        <w:t>, kter</w:t>
      </w:r>
      <w:r>
        <w:rPr>
          <w:i/>
        </w:rPr>
        <w:t>á</w:t>
      </w:r>
      <w:r w:rsidRPr="00155D37">
        <w:rPr>
          <w:i/>
        </w:rPr>
        <w:t xml:space="preserve"> vrátil</w:t>
      </w:r>
      <w:r>
        <w:rPr>
          <w:i/>
        </w:rPr>
        <w:t>a</w:t>
      </w:r>
      <w:r w:rsidRPr="00155D37">
        <w:rPr>
          <w:i/>
        </w:rPr>
        <w:t xml:space="preserve"> v průběhu měsíce srpna 2021 znalecký posudek společně s fakturou posledně přibranému znalci</w:t>
      </w:r>
      <w:r>
        <w:rPr>
          <w:i/>
        </w:rPr>
        <w:t xml:space="preserve"> doc. MUDr. Romanu </w:t>
      </w:r>
      <w:proofErr w:type="spellStart"/>
      <w:r>
        <w:rPr>
          <w:i/>
        </w:rPr>
        <w:t>Šmuclerovi</w:t>
      </w:r>
      <w:proofErr w:type="spellEnd"/>
      <w:r w:rsidRPr="00155D37">
        <w:rPr>
          <w:i/>
        </w:rPr>
        <w:t xml:space="preserve">, aniž by jej založil do </w:t>
      </w:r>
      <w:r w:rsidR="005F454B">
        <w:rPr>
          <w:i/>
        </w:rPr>
        <w:t>nově založeného</w:t>
      </w:r>
      <w:r w:rsidRPr="00155D37">
        <w:rPr>
          <w:i/>
        </w:rPr>
        <w:t xml:space="preserve"> spisu.</w:t>
      </w:r>
    </w:p>
    <w:p w:rsidR="00E734D0" w:rsidRDefault="00155D37" w:rsidP="00155D37">
      <w:pPr>
        <w:spacing w:after="0"/>
        <w:jc w:val="both"/>
        <w:rPr>
          <w:i/>
        </w:rPr>
      </w:pPr>
      <w:r>
        <w:rPr>
          <w:i/>
        </w:rPr>
        <w:tab/>
      </w:r>
      <w:r w:rsidR="000E3A13">
        <w:rPr>
          <w:i/>
        </w:rPr>
        <w:t>Samosoudkyně</w:t>
      </w:r>
      <w:r w:rsidRPr="00155D37">
        <w:rPr>
          <w:i/>
        </w:rPr>
        <w:t xml:space="preserve"> nemůže vracet nic, co se stane součástí spisu, tedy toho, co k číslu jednacímu je do spisu dodané. </w:t>
      </w:r>
      <w:r w:rsidR="000E3A13">
        <w:rPr>
          <w:i/>
        </w:rPr>
        <w:t xml:space="preserve">Samosoudkyně </w:t>
      </w:r>
      <w:r w:rsidRPr="00155D37">
        <w:rPr>
          <w:i/>
        </w:rPr>
        <w:t>měl</w:t>
      </w:r>
      <w:r w:rsidR="000E3A13">
        <w:rPr>
          <w:i/>
        </w:rPr>
        <w:t>a</w:t>
      </w:r>
      <w:r w:rsidRPr="00155D37">
        <w:rPr>
          <w:i/>
        </w:rPr>
        <w:t xml:space="preserve"> požádat posledního znalce o dodatek k již zpracovanému posudku</w:t>
      </w:r>
      <w:r>
        <w:rPr>
          <w:i/>
        </w:rPr>
        <w:t xml:space="preserve">, pokud </w:t>
      </w:r>
      <w:r w:rsidR="000E3A13">
        <w:rPr>
          <w:i/>
        </w:rPr>
        <w:t xml:space="preserve">k němu </w:t>
      </w:r>
      <w:r w:rsidR="003E73E4">
        <w:rPr>
          <w:i/>
        </w:rPr>
        <w:t xml:space="preserve">měla </w:t>
      </w:r>
      <w:r>
        <w:rPr>
          <w:i/>
        </w:rPr>
        <w:t>jakékoliv výhrady.</w:t>
      </w:r>
    </w:p>
    <w:p w:rsidR="00E734D0" w:rsidRPr="00155D37" w:rsidRDefault="00E734D0" w:rsidP="00307020">
      <w:pPr>
        <w:spacing w:after="0"/>
        <w:jc w:val="both"/>
      </w:pPr>
    </w:p>
    <w:p w:rsidR="00B263EE" w:rsidRDefault="00B263EE">
      <w:pPr>
        <w:spacing w:after="232"/>
      </w:pPr>
    </w:p>
    <w:p w:rsidR="009A62F2" w:rsidRDefault="00D6599B">
      <w:pPr>
        <w:spacing w:after="232"/>
      </w:pPr>
      <w:r>
        <w:t>Přílohy:</w:t>
      </w:r>
    </w:p>
    <w:p w:rsidR="00313F1D" w:rsidRPr="000E3A13" w:rsidRDefault="00313F1D" w:rsidP="00313F1D">
      <w:pPr>
        <w:pStyle w:val="Odstavecseseznamem"/>
        <w:numPr>
          <w:ilvl w:val="0"/>
          <w:numId w:val="7"/>
        </w:numPr>
        <w:spacing w:after="232"/>
        <w:rPr>
          <w:i/>
        </w:rPr>
      </w:pPr>
      <w:r w:rsidRPr="000E3A13">
        <w:rPr>
          <w:i/>
        </w:rPr>
        <w:t>Veškerá pochybení OČTŘ v mé kauze k 26. 9. 2021</w:t>
      </w:r>
    </w:p>
    <w:p w:rsidR="00174122" w:rsidRPr="000E3A13" w:rsidRDefault="00174122" w:rsidP="00174122">
      <w:pPr>
        <w:pStyle w:val="Odstavecseseznamem"/>
        <w:numPr>
          <w:ilvl w:val="0"/>
          <w:numId w:val="7"/>
        </w:numPr>
        <w:spacing w:after="232"/>
        <w:rPr>
          <w:i/>
        </w:rPr>
      </w:pPr>
      <w:r w:rsidRPr="000E3A13">
        <w:rPr>
          <w:i/>
        </w:rPr>
        <w:t>Ženství jako důkaz, článek v Reflexu č. 42 ze dne 21. 10. 2021</w:t>
      </w:r>
    </w:p>
    <w:p w:rsidR="00A56F96" w:rsidRPr="000E3A13" w:rsidRDefault="00A56F96" w:rsidP="00174122">
      <w:pPr>
        <w:pStyle w:val="Odstavecseseznamem"/>
        <w:numPr>
          <w:ilvl w:val="0"/>
          <w:numId w:val="7"/>
        </w:numPr>
        <w:spacing w:after="232"/>
        <w:rPr>
          <w:i/>
        </w:rPr>
      </w:pPr>
      <w:r w:rsidRPr="000E3A13">
        <w:rPr>
          <w:i/>
        </w:rPr>
        <w:t xml:space="preserve">Přesný přepis </w:t>
      </w:r>
      <w:proofErr w:type="spellStart"/>
      <w:r w:rsidRPr="000E3A13">
        <w:rPr>
          <w:i/>
        </w:rPr>
        <w:t>protokolací</w:t>
      </w:r>
      <w:proofErr w:type="spellEnd"/>
      <w:r w:rsidRPr="000E3A13">
        <w:rPr>
          <w:i/>
        </w:rPr>
        <w:t xml:space="preserve"> z 23.1.2020, 1.6.2020 a 24.5.2021</w:t>
      </w:r>
    </w:p>
    <w:p w:rsidR="00307020" w:rsidRDefault="00307020">
      <w:pPr>
        <w:spacing w:after="232"/>
      </w:pPr>
    </w:p>
    <w:p w:rsidR="00F16C1C" w:rsidRDefault="00F16C1C">
      <w:pPr>
        <w:spacing w:after="232"/>
      </w:pPr>
    </w:p>
    <w:p w:rsidR="00C850A9" w:rsidRDefault="00522202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5894"/>
        </w:tabs>
        <w:spacing w:after="84" w:line="267" w:lineRule="auto"/>
        <w:ind w:left="-5"/>
      </w:pPr>
      <w:r>
        <w:t xml:space="preserve">V úctě 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</w:t>
      </w:r>
      <w:r w:rsidR="00745BD2">
        <w:tab/>
      </w:r>
      <w:r>
        <w:t xml:space="preserve">       Ing. Marek Gába      </w:t>
      </w:r>
    </w:p>
    <w:p w:rsidR="00C850A9" w:rsidRDefault="00522202">
      <w:pPr>
        <w:spacing w:after="0"/>
        <w:ind w:left="3525"/>
        <w:jc w:val="center"/>
      </w:pPr>
      <w:r>
        <w:rPr>
          <w:noProof/>
        </w:rPr>
        <w:drawing>
          <wp:inline distT="0" distB="0" distL="0" distR="0">
            <wp:extent cx="960755" cy="633540"/>
            <wp:effectExtent l="0" t="0" r="0" b="0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63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  <w:r>
        <w:t xml:space="preserve">   </w:t>
      </w:r>
    </w:p>
    <w:sectPr w:rsidR="00C850A9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42B6"/>
    <w:multiLevelType w:val="hybridMultilevel"/>
    <w:tmpl w:val="FB827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4791"/>
    <w:multiLevelType w:val="hybridMultilevel"/>
    <w:tmpl w:val="044AE1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052BC"/>
    <w:multiLevelType w:val="hybridMultilevel"/>
    <w:tmpl w:val="5B24ED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77C0"/>
    <w:multiLevelType w:val="hybridMultilevel"/>
    <w:tmpl w:val="9172534C"/>
    <w:lvl w:ilvl="0" w:tplc="04050003">
      <w:start w:val="1"/>
      <w:numFmt w:val="bullet"/>
      <w:lvlText w:val="o"/>
      <w:lvlJc w:val="left"/>
      <w:pPr>
        <w:ind w:left="7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CA1D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CB6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849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68B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EA0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6A02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440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1E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2E420F"/>
    <w:multiLevelType w:val="hybridMultilevel"/>
    <w:tmpl w:val="C8E697E6"/>
    <w:lvl w:ilvl="0" w:tplc="040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CA1D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CB6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849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68B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EA0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6A02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440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1E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0F73E8"/>
    <w:multiLevelType w:val="hybridMultilevel"/>
    <w:tmpl w:val="B8320EFE"/>
    <w:lvl w:ilvl="0" w:tplc="9B7ECF7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CA1D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CB6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D849E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68B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EA0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56A02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E4407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1E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034956"/>
    <w:multiLevelType w:val="hybridMultilevel"/>
    <w:tmpl w:val="34D4F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16C24"/>
    <w:multiLevelType w:val="hybridMultilevel"/>
    <w:tmpl w:val="E812B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A9"/>
    <w:rsid w:val="00063B73"/>
    <w:rsid w:val="00064CA2"/>
    <w:rsid w:val="000C0F21"/>
    <w:rsid w:val="000E147B"/>
    <w:rsid w:val="000E3A13"/>
    <w:rsid w:val="000F18A7"/>
    <w:rsid w:val="0013309D"/>
    <w:rsid w:val="00155D37"/>
    <w:rsid w:val="001679DF"/>
    <w:rsid w:val="00174122"/>
    <w:rsid w:val="001A56B4"/>
    <w:rsid w:val="0025603B"/>
    <w:rsid w:val="002F216E"/>
    <w:rsid w:val="00307020"/>
    <w:rsid w:val="00313F1D"/>
    <w:rsid w:val="00373BA4"/>
    <w:rsid w:val="003C38EF"/>
    <w:rsid w:val="003E73E4"/>
    <w:rsid w:val="00413C02"/>
    <w:rsid w:val="004837C2"/>
    <w:rsid w:val="004C4401"/>
    <w:rsid w:val="00521F0E"/>
    <w:rsid w:val="00522202"/>
    <w:rsid w:val="00536265"/>
    <w:rsid w:val="00552415"/>
    <w:rsid w:val="005F2A8C"/>
    <w:rsid w:val="005F454B"/>
    <w:rsid w:val="00635415"/>
    <w:rsid w:val="006374F4"/>
    <w:rsid w:val="006659F6"/>
    <w:rsid w:val="00666304"/>
    <w:rsid w:val="006A4273"/>
    <w:rsid w:val="00745BD2"/>
    <w:rsid w:val="00772F46"/>
    <w:rsid w:val="0085592A"/>
    <w:rsid w:val="008F08DD"/>
    <w:rsid w:val="00927734"/>
    <w:rsid w:val="0095678C"/>
    <w:rsid w:val="00971331"/>
    <w:rsid w:val="009A62F2"/>
    <w:rsid w:val="00A46260"/>
    <w:rsid w:val="00A56F96"/>
    <w:rsid w:val="00AD735A"/>
    <w:rsid w:val="00B263EE"/>
    <w:rsid w:val="00B679E5"/>
    <w:rsid w:val="00C0001B"/>
    <w:rsid w:val="00C37FF8"/>
    <w:rsid w:val="00C523A5"/>
    <w:rsid w:val="00C751C4"/>
    <w:rsid w:val="00C850A9"/>
    <w:rsid w:val="00CE3F5C"/>
    <w:rsid w:val="00D6599B"/>
    <w:rsid w:val="00D95803"/>
    <w:rsid w:val="00D97A00"/>
    <w:rsid w:val="00E604C0"/>
    <w:rsid w:val="00E734D0"/>
    <w:rsid w:val="00E834D0"/>
    <w:rsid w:val="00EA35CC"/>
    <w:rsid w:val="00EC07F9"/>
    <w:rsid w:val="00F16C1C"/>
    <w:rsid w:val="00F50A36"/>
    <w:rsid w:val="00F80554"/>
    <w:rsid w:val="00FB5A5B"/>
    <w:rsid w:val="00FE0FC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A9A0"/>
  <w15:docId w15:val="{EB898A61-1A88-4D98-8E70-AFCE196E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3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79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7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nagl.cz/zpravodajstvi/18-z-ceskych-medii/11705-reflex-21-10-2021-prvni-medium-naslo-odvahu-napsat-pravdu-o-ing-marku-gabovi.html" TargetMode="External"/><Relationship Id="rId5" Type="http://schemas.openxmlformats.org/officeDocument/2006/relationships/hyperlink" Target="https://zdechovsky.blog.idnes.cz/blog.aspx?c=7778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1090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cp:lastModifiedBy>Gába Marek</cp:lastModifiedBy>
  <cp:revision>43</cp:revision>
  <dcterms:created xsi:type="dcterms:W3CDTF">2021-06-20T09:35:00Z</dcterms:created>
  <dcterms:modified xsi:type="dcterms:W3CDTF">2021-10-25T08:45:00Z</dcterms:modified>
</cp:coreProperties>
</file>