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4B" w:rsidRPr="006D0851" w:rsidRDefault="009E064B" w:rsidP="009E064B">
      <w:pPr>
        <w:pStyle w:val="Bezmezer"/>
        <w:jc w:val="right"/>
        <w:rPr>
          <w:rFonts w:ascii="Arial Narrow" w:hAnsi="Arial Narrow" w:cs="Arial"/>
        </w:rPr>
      </w:pPr>
      <w:r w:rsidRPr="006D0851">
        <w:rPr>
          <w:rFonts w:ascii="Arial Narrow" w:hAnsi="Arial Narrow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99C5908" wp14:editId="1E10475F">
            <wp:simplePos x="0" y="0"/>
            <wp:positionH relativeFrom="margin">
              <wp:posOffset>3596640</wp:posOffset>
            </wp:positionH>
            <wp:positionV relativeFrom="margin">
              <wp:posOffset>-925195</wp:posOffset>
            </wp:positionV>
            <wp:extent cx="3087370" cy="2933065"/>
            <wp:effectExtent l="0" t="0" r="0" b="635"/>
            <wp:wrapSquare wrapText="bothSides"/>
            <wp:docPr id="1" name="Picture 1" descr="Ai 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 hlavic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93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851">
        <w:rPr>
          <w:rFonts w:ascii="Arial Narrow" w:hAnsi="Arial Narrow" w:cs="Arial"/>
        </w:rPr>
        <w:t>¨</w:t>
      </w:r>
    </w:p>
    <w:p w:rsidR="009E064B" w:rsidRPr="006D0851" w:rsidRDefault="009E064B" w:rsidP="009E064B">
      <w:pPr>
        <w:pStyle w:val="Bezmezer"/>
        <w:jc w:val="right"/>
        <w:rPr>
          <w:rFonts w:ascii="Arial Narrow" w:hAnsi="Arial Narrow" w:cs="Arial"/>
        </w:rPr>
      </w:pPr>
    </w:p>
    <w:p w:rsidR="009E064B" w:rsidRPr="006D0851" w:rsidRDefault="009E064B" w:rsidP="009E064B">
      <w:pPr>
        <w:pStyle w:val="Bezmezer"/>
        <w:jc w:val="right"/>
        <w:rPr>
          <w:rFonts w:ascii="Arial Narrow" w:hAnsi="Arial Narrow" w:cs="Arial"/>
        </w:rPr>
      </w:pPr>
    </w:p>
    <w:p w:rsidR="009E064B" w:rsidRPr="006D0851" w:rsidRDefault="009E064B" w:rsidP="009E064B">
      <w:pPr>
        <w:pStyle w:val="Bezmezer"/>
        <w:jc w:val="right"/>
        <w:rPr>
          <w:rFonts w:ascii="Arial Narrow" w:hAnsi="Arial Narrow" w:cs="Arial"/>
        </w:rPr>
      </w:pPr>
    </w:p>
    <w:p w:rsidR="009E064B" w:rsidRPr="006D0851" w:rsidRDefault="009E064B" w:rsidP="009E064B">
      <w:pPr>
        <w:pStyle w:val="Bezmezer"/>
        <w:jc w:val="right"/>
        <w:rPr>
          <w:rFonts w:ascii="Arial Narrow" w:hAnsi="Arial Narrow" w:cs="Arial"/>
        </w:rPr>
      </w:pPr>
    </w:p>
    <w:p w:rsidR="009E064B" w:rsidRPr="006D0851" w:rsidRDefault="009E064B" w:rsidP="009E064B">
      <w:pPr>
        <w:pStyle w:val="Bezmezer"/>
        <w:jc w:val="right"/>
        <w:rPr>
          <w:rFonts w:ascii="Arial Narrow" w:hAnsi="Arial Narrow" w:cs="Arial"/>
        </w:rPr>
      </w:pPr>
    </w:p>
    <w:p w:rsidR="009E064B" w:rsidRPr="006D0851" w:rsidRDefault="009E064B" w:rsidP="009E064B">
      <w:pPr>
        <w:pStyle w:val="Bezmezer"/>
        <w:jc w:val="right"/>
        <w:rPr>
          <w:rFonts w:ascii="Arial Narrow" w:hAnsi="Arial Narrow" w:cs="Arial"/>
        </w:rPr>
      </w:pPr>
    </w:p>
    <w:p w:rsidR="009E064B" w:rsidRPr="006D0851" w:rsidRDefault="009E064B" w:rsidP="009E064B">
      <w:pPr>
        <w:pStyle w:val="Bezmezer"/>
        <w:jc w:val="right"/>
        <w:rPr>
          <w:rFonts w:ascii="Arial Narrow" w:hAnsi="Arial Narrow" w:cs="Arial"/>
        </w:rPr>
      </w:pPr>
    </w:p>
    <w:p w:rsidR="009E064B" w:rsidRPr="006D0851" w:rsidRDefault="009E064B" w:rsidP="009E064B">
      <w:pPr>
        <w:pStyle w:val="Bezmezer"/>
        <w:jc w:val="right"/>
        <w:rPr>
          <w:rFonts w:ascii="Arial Narrow" w:hAnsi="Arial Narrow" w:cs="Arial"/>
        </w:rPr>
      </w:pPr>
    </w:p>
    <w:p w:rsidR="009E064B" w:rsidRPr="006D0851" w:rsidRDefault="009E064B" w:rsidP="009E064B">
      <w:pPr>
        <w:pStyle w:val="Bezmezer"/>
        <w:jc w:val="right"/>
        <w:rPr>
          <w:rFonts w:ascii="Arial Narrow" w:hAnsi="Arial Narrow" w:cs="Arial"/>
        </w:rPr>
      </w:pPr>
    </w:p>
    <w:p w:rsidR="009E064B" w:rsidRPr="006D0851" w:rsidRDefault="009E064B" w:rsidP="009E064B">
      <w:pPr>
        <w:pStyle w:val="Bezmezer"/>
        <w:jc w:val="right"/>
        <w:rPr>
          <w:rFonts w:ascii="Arial Narrow" w:hAnsi="Arial Narrow" w:cs="Arial"/>
        </w:rPr>
      </w:pPr>
    </w:p>
    <w:p w:rsidR="009E064B" w:rsidRPr="006D0851" w:rsidRDefault="009E064B" w:rsidP="009E064B">
      <w:pPr>
        <w:pStyle w:val="Bezmezer"/>
        <w:jc w:val="right"/>
        <w:rPr>
          <w:rFonts w:ascii="Arial Narrow" w:hAnsi="Arial Narrow" w:cs="Arial"/>
        </w:rPr>
      </w:pPr>
    </w:p>
    <w:p w:rsidR="009E064B" w:rsidRPr="006D0851" w:rsidRDefault="009E064B" w:rsidP="009E064B">
      <w:pPr>
        <w:pStyle w:val="Bezmezer"/>
        <w:jc w:val="right"/>
        <w:rPr>
          <w:rFonts w:ascii="Arial Narrow" w:hAnsi="Arial Narrow" w:cs="Arial"/>
        </w:rPr>
      </w:pPr>
    </w:p>
    <w:p w:rsidR="009E064B" w:rsidRPr="006D0851" w:rsidRDefault="009E064B" w:rsidP="009E064B">
      <w:pPr>
        <w:pStyle w:val="Bezmezer"/>
        <w:jc w:val="right"/>
        <w:rPr>
          <w:rFonts w:ascii="Arial Narrow" w:hAnsi="Arial Narrow" w:cs="Arial"/>
        </w:rPr>
      </w:pPr>
    </w:p>
    <w:p w:rsidR="009E064B" w:rsidRPr="006D0851" w:rsidRDefault="00EF3C48" w:rsidP="009E064B">
      <w:pPr>
        <w:pStyle w:val="Bezmezer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V Praze dne 25</w:t>
      </w:r>
      <w:r w:rsidR="009E064B" w:rsidRPr="006D0851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6. </w:t>
      </w:r>
      <w:r w:rsidR="009E064B" w:rsidRPr="006D0851">
        <w:rPr>
          <w:rFonts w:ascii="Arial Narrow" w:hAnsi="Arial Narrow" w:cs="Arial"/>
        </w:rPr>
        <w:t>2014</w:t>
      </w:r>
    </w:p>
    <w:p w:rsidR="009E064B" w:rsidRPr="006D0851" w:rsidRDefault="009E064B" w:rsidP="009E064B">
      <w:pPr>
        <w:pStyle w:val="Bezmezer"/>
        <w:jc w:val="both"/>
        <w:rPr>
          <w:rFonts w:ascii="Arial Narrow" w:hAnsi="Arial Narrow" w:cs="Arial"/>
        </w:rPr>
      </w:pPr>
    </w:p>
    <w:p w:rsidR="00EF3C48" w:rsidRDefault="00EF3C48" w:rsidP="009E064B">
      <w:pPr>
        <w:pStyle w:val="Bezmezer"/>
        <w:jc w:val="both"/>
        <w:rPr>
          <w:rFonts w:ascii="Arial Narrow" w:hAnsi="Arial Narrow" w:cs="Arial"/>
        </w:rPr>
      </w:pPr>
    </w:p>
    <w:p w:rsidR="00EF3C48" w:rsidRDefault="00EF3C48" w:rsidP="009E064B">
      <w:pPr>
        <w:pStyle w:val="Bezmezer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Vážený pane,</w:t>
      </w:r>
    </w:p>
    <w:p w:rsidR="00EF3C48" w:rsidRDefault="00EF3C48" w:rsidP="009E064B">
      <w:pPr>
        <w:pStyle w:val="Bezmezer"/>
        <w:jc w:val="both"/>
        <w:rPr>
          <w:rFonts w:ascii="Arial Narrow" w:hAnsi="Arial Narrow" w:cs="Arial"/>
        </w:rPr>
      </w:pPr>
    </w:p>
    <w:p w:rsidR="009E064B" w:rsidRPr="006D0851" w:rsidRDefault="00EF3C48" w:rsidP="009E064B">
      <w:pPr>
        <w:pStyle w:val="Bezmezer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obrátil jste se na naši organizaci mimo jiné se stížnostní na vzdálenost věznice od bydliště rodiny pana Marka </w:t>
      </w:r>
      <w:proofErr w:type="spellStart"/>
      <w:r>
        <w:rPr>
          <w:rFonts w:ascii="Arial Narrow" w:hAnsi="Arial Narrow" w:cs="Arial"/>
        </w:rPr>
        <w:t>Říčáře</w:t>
      </w:r>
      <w:proofErr w:type="spellEnd"/>
      <w:r>
        <w:rPr>
          <w:rFonts w:ascii="Arial Narrow" w:hAnsi="Arial Narrow" w:cs="Arial"/>
        </w:rPr>
        <w:t xml:space="preserve"> a dále pak na nevyhovující podmínky ve vězení</w:t>
      </w:r>
      <w:r w:rsidR="009E064B" w:rsidRPr="006D0851">
        <w:rPr>
          <w:rFonts w:ascii="Arial Narrow" w:hAnsi="Arial Narrow" w:cs="Arial"/>
        </w:rPr>
        <w:t>.</w:t>
      </w:r>
    </w:p>
    <w:p w:rsidR="009E064B" w:rsidRPr="006D0851" w:rsidRDefault="009E064B" w:rsidP="009E064B">
      <w:pPr>
        <w:pStyle w:val="Bezmezer"/>
        <w:jc w:val="both"/>
        <w:rPr>
          <w:rFonts w:ascii="Arial Narrow" w:hAnsi="Arial Narrow" w:cs="Arial"/>
        </w:rPr>
      </w:pPr>
    </w:p>
    <w:p w:rsidR="009E064B" w:rsidRPr="006D0851" w:rsidRDefault="00EF3C48" w:rsidP="009E064B">
      <w:pPr>
        <w:pStyle w:val="Bezmezer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</w:t>
      </w:r>
      <w:r w:rsidR="009E064B" w:rsidRPr="006D0851">
        <w:rPr>
          <w:rFonts w:ascii="Arial Narrow" w:hAnsi="Arial Narrow" w:cs="Arial"/>
          <w:b/>
        </w:rPr>
        <w:t xml:space="preserve">ednotlivými případy se </w:t>
      </w:r>
      <w:proofErr w:type="spellStart"/>
      <w:r w:rsidR="009E064B" w:rsidRPr="006D0851">
        <w:rPr>
          <w:rFonts w:ascii="Arial Narrow" w:hAnsi="Arial Narrow" w:cs="Arial"/>
          <w:b/>
        </w:rPr>
        <w:t>Amnesty</w:t>
      </w:r>
      <w:proofErr w:type="spellEnd"/>
      <w:r w:rsidR="009E064B" w:rsidRPr="006D0851">
        <w:rPr>
          <w:rFonts w:ascii="Arial Narrow" w:hAnsi="Arial Narrow" w:cs="Arial"/>
          <w:b/>
        </w:rPr>
        <w:t xml:space="preserve"> International zabývá skutečně výjimečně. Bohužel nedisponujeme stálým personálem, který by Vás mohl v této věci zastupovat, ani pracovníky, kteří by se mohli případných řízení zúčastnit jako jakýsi dozor. Zpravidla tedy poskytujeme alespoň právní rozbor případu a doporučení, jak dále ve věci postupovat, zejména na jaké orgány, instituce či osoby se obrátit. </w:t>
      </w:r>
    </w:p>
    <w:p w:rsidR="009E064B" w:rsidRPr="006D0851" w:rsidRDefault="009E064B" w:rsidP="009E064B">
      <w:pPr>
        <w:pStyle w:val="Bezmezer"/>
        <w:jc w:val="both"/>
        <w:rPr>
          <w:rFonts w:ascii="Arial Narrow" w:hAnsi="Arial Narrow" w:cs="Arial"/>
          <w:b/>
        </w:rPr>
      </w:pPr>
    </w:p>
    <w:p w:rsidR="009E064B" w:rsidRPr="006D0851" w:rsidRDefault="009E064B" w:rsidP="009E064B">
      <w:pPr>
        <w:jc w:val="both"/>
        <w:rPr>
          <w:rFonts w:ascii="Arial Narrow" w:hAnsi="Arial Narrow"/>
          <w:b/>
          <w:bCs/>
          <w:color w:val="000000"/>
        </w:rPr>
      </w:pPr>
      <w:r w:rsidRPr="006D0851">
        <w:rPr>
          <w:rFonts w:ascii="Arial Narrow" w:hAnsi="Arial Narrow"/>
          <w:b/>
          <w:bCs/>
          <w:color w:val="000000"/>
        </w:rPr>
        <w:t>S pečlivostí jsme prostudovali Váš dopis a k Vaší věci sdělujeme následující:</w:t>
      </w:r>
    </w:p>
    <w:p w:rsidR="009E064B" w:rsidRPr="006D0851" w:rsidRDefault="009E064B" w:rsidP="009E064B">
      <w:pPr>
        <w:jc w:val="both"/>
        <w:rPr>
          <w:rFonts w:ascii="Arial Narrow" w:hAnsi="Arial Narrow"/>
          <w:bCs/>
          <w:color w:val="000000"/>
        </w:rPr>
      </w:pPr>
      <w:r w:rsidRPr="006D0851">
        <w:rPr>
          <w:rFonts w:ascii="Arial Narrow" w:hAnsi="Arial Narrow"/>
          <w:bCs/>
          <w:color w:val="000000"/>
        </w:rPr>
        <w:t>Z Vašeho do</w:t>
      </w:r>
      <w:r w:rsidR="00EF3C48">
        <w:rPr>
          <w:rFonts w:ascii="Arial Narrow" w:hAnsi="Arial Narrow"/>
          <w:bCs/>
          <w:color w:val="000000"/>
        </w:rPr>
        <w:t xml:space="preserve">pisu je zřejmé, že se pan Marek </w:t>
      </w:r>
      <w:proofErr w:type="spellStart"/>
      <w:r w:rsidR="00EF3C48">
        <w:rPr>
          <w:rFonts w:ascii="Arial Narrow" w:hAnsi="Arial Narrow"/>
          <w:bCs/>
          <w:color w:val="000000"/>
        </w:rPr>
        <w:t>Říčář</w:t>
      </w:r>
      <w:proofErr w:type="spellEnd"/>
      <w:r w:rsidR="00EF3C48">
        <w:rPr>
          <w:rFonts w:ascii="Arial Narrow" w:hAnsi="Arial Narrow"/>
          <w:bCs/>
          <w:color w:val="000000"/>
        </w:rPr>
        <w:t xml:space="preserve"> nachází v nevyhovujících podmínkách, které mají negativní dopad na něj i jeho rodinné příslušníky</w:t>
      </w:r>
      <w:r w:rsidR="00D62704">
        <w:rPr>
          <w:rFonts w:ascii="Arial Narrow" w:hAnsi="Arial Narrow"/>
          <w:bCs/>
          <w:color w:val="000000"/>
        </w:rPr>
        <w:t xml:space="preserve">. </w:t>
      </w:r>
      <w:r w:rsidR="00EF3C48">
        <w:rPr>
          <w:rFonts w:ascii="Arial Narrow" w:hAnsi="Arial Narrow"/>
          <w:bCs/>
          <w:color w:val="000000"/>
        </w:rPr>
        <w:t xml:space="preserve">Rádi bychom nabídli </w:t>
      </w:r>
      <w:r w:rsidRPr="006D0851">
        <w:rPr>
          <w:rFonts w:ascii="Arial Narrow" w:hAnsi="Arial Narrow"/>
          <w:bCs/>
          <w:color w:val="000000"/>
        </w:rPr>
        <w:t>obecná doporučení k postupu:</w:t>
      </w:r>
    </w:p>
    <w:p w:rsidR="005A28EE" w:rsidRDefault="009E064B" w:rsidP="00EF3C48">
      <w:pPr>
        <w:jc w:val="both"/>
        <w:rPr>
          <w:rFonts w:ascii="Arial Narrow" w:hAnsi="Arial Narrow"/>
          <w:bCs/>
          <w:color w:val="000000"/>
        </w:rPr>
      </w:pPr>
      <w:r w:rsidRPr="006D0851">
        <w:rPr>
          <w:rFonts w:ascii="Arial Narrow" w:hAnsi="Arial Narrow"/>
          <w:bCs/>
          <w:color w:val="000000"/>
        </w:rPr>
        <w:t xml:space="preserve">Máte několik možností. První z nich je obrátit se se </w:t>
      </w:r>
      <w:r w:rsidRPr="006D0851">
        <w:rPr>
          <w:rFonts w:ascii="Arial Narrow" w:hAnsi="Arial Narrow"/>
          <w:b/>
          <w:bCs/>
          <w:color w:val="000000"/>
        </w:rPr>
        <w:t>stížností na orgány věznice</w:t>
      </w:r>
      <w:r w:rsidRPr="006D0851">
        <w:rPr>
          <w:rFonts w:ascii="Arial Narrow" w:hAnsi="Arial Narrow"/>
          <w:bCs/>
          <w:color w:val="000000"/>
        </w:rPr>
        <w:t>, tedy na oddělení prevence a stížností, případně na ředitele příslušné věznice</w:t>
      </w:r>
      <w:r w:rsidR="00EF3C48">
        <w:rPr>
          <w:rFonts w:ascii="Arial Narrow" w:hAnsi="Arial Narrow"/>
          <w:bCs/>
          <w:color w:val="000000"/>
        </w:rPr>
        <w:t xml:space="preserve">. Pokud tak pan </w:t>
      </w:r>
      <w:proofErr w:type="spellStart"/>
      <w:r w:rsidR="00EF3C48">
        <w:rPr>
          <w:rFonts w:ascii="Arial Narrow" w:hAnsi="Arial Narrow"/>
          <w:bCs/>
          <w:color w:val="000000"/>
        </w:rPr>
        <w:t>Říčář</w:t>
      </w:r>
      <w:proofErr w:type="spellEnd"/>
      <w:r w:rsidR="00EF3C48">
        <w:rPr>
          <w:rFonts w:ascii="Arial Narrow" w:hAnsi="Arial Narrow"/>
          <w:bCs/>
          <w:color w:val="000000"/>
        </w:rPr>
        <w:t xml:space="preserve"> již učinil, avšak bezvýsledně, pak může</w:t>
      </w:r>
      <w:r w:rsidR="005A28EE">
        <w:rPr>
          <w:rFonts w:ascii="Arial Narrow" w:hAnsi="Arial Narrow"/>
          <w:bCs/>
          <w:color w:val="000000"/>
        </w:rPr>
        <w:t xml:space="preserve"> postupovat dále cestou stížnosti k veřejnému ochránci práv.</w:t>
      </w:r>
    </w:p>
    <w:p w:rsidR="009E064B" w:rsidRPr="006D0851" w:rsidRDefault="009E064B" w:rsidP="009E064B">
      <w:pPr>
        <w:jc w:val="both"/>
        <w:rPr>
          <w:rFonts w:ascii="Arial Narrow" w:hAnsi="Arial Narrow"/>
        </w:rPr>
      </w:pPr>
      <w:r w:rsidRPr="006D0851">
        <w:rPr>
          <w:rFonts w:ascii="Arial Narrow" w:hAnsi="Arial Narrow"/>
          <w:bCs/>
          <w:color w:val="000000"/>
        </w:rPr>
        <w:t>Činnost</w:t>
      </w:r>
      <w:r w:rsidRPr="006D0851">
        <w:rPr>
          <w:rFonts w:ascii="Arial Narrow" w:hAnsi="Arial Narrow"/>
        </w:rPr>
        <w:t xml:space="preserve"> Vězeňské služby ČR, jakož i podmínky v zařízeních, kde se vykonává vazba či trest, spadají do působnosti </w:t>
      </w:r>
      <w:r w:rsidRPr="006D0851">
        <w:rPr>
          <w:rFonts w:ascii="Arial Narrow" w:hAnsi="Arial Narrow"/>
          <w:b/>
          <w:bCs/>
          <w:color w:val="000000"/>
        </w:rPr>
        <w:t>veřejného ochránce práv</w:t>
      </w:r>
      <w:r w:rsidRPr="006D0851">
        <w:rPr>
          <w:rFonts w:ascii="Arial Narrow" w:hAnsi="Arial Narrow"/>
          <w:bCs/>
          <w:color w:val="000000"/>
        </w:rPr>
        <w:t xml:space="preserve"> (ombudsmana)</w:t>
      </w:r>
      <w:r w:rsidRPr="006D0851">
        <w:rPr>
          <w:rFonts w:ascii="Arial Narrow" w:hAnsi="Arial Narrow"/>
        </w:rPr>
        <w:t xml:space="preserve">. Zde je třeba podat podnět (stížnost), a to buď písemně, nebo i online na webových stránkách </w:t>
      </w:r>
      <w:hyperlink r:id="rId6" w:history="1">
        <w:r w:rsidRPr="006D0851">
          <w:rPr>
            <w:rStyle w:val="Hypertextovodkaz"/>
            <w:rFonts w:ascii="Arial Narrow" w:hAnsi="Arial Narrow"/>
          </w:rPr>
          <w:t>www.ochrance.cz</w:t>
        </w:r>
      </w:hyperlink>
      <w:r w:rsidRPr="006D0851">
        <w:rPr>
          <w:rFonts w:ascii="Arial Narrow" w:hAnsi="Arial Narrow"/>
        </w:rPr>
        <w:t>. Takto podaná stížnost však musí splňovat základní náležitosti. To znamená, že musí obsahovat: vylíčení podstatných skutečností a doklad (či sdělení), že se osoba, které se stížnost týká, již obracela na „vnitřní kontrolní mechanismy vězeňské služby“ - tedy ve většině případů na oddělení prevence a stížností, popř. na ředitele věznice. Je samozřejmě vhodné přiložit veškeré písemnosti, které se ke stížnosti vztahují. Požadavek předchozího využití vnitřních kontrolních mechanismů však po Vás nebude vyžadován např. u stížností na uložení kázeňského trestu ne</w:t>
      </w:r>
      <w:r w:rsidR="00EF3C48">
        <w:rPr>
          <w:rFonts w:ascii="Arial Narrow" w:hAnsi="Arial Narrow"/>
        </w:rPr>
        <w:t>bo na průběh kázeňského řízení.</w:t>
      </w: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  <w:r w:rsidRPr="006D0851">
        <w:rPr>
          <w:rFonts w:ascii="Arial Narrow" w:hAnsi="Arial Narrow"/>
        </w:rPr>
        <w:t xml:space="preserve">Dodržováním právních předpisů na úseku výkonu vazby a trestu se rovněž zabývají </w:t>
      </w:r>
      <w:r w:rsidRPr="006D0851">
        <w:rPr>
          <w:rFonts w:ascii="Arial Narrow" w:hAnsi="Arial Narrow"/>
          <w:b/>
        </w:rPr>
        <w:t>dozoroví státní zástupci příslušného krajského státního zastupitelství</w:t>
      </w:r>
      <w:r w:rsidRPr="006D0851">
        <w:rPr>
          <w:rFonts w:ascii="Arial Narrow" w:hAnsi="Arial Narrow"/>
        </w:rPr>
        <w:t xml:space="preserve">. Dozorovému státnímu zástupci máte možnost podat podnět (stížnost). Tento orgán musí ze zákonné úřední povinnosti na základě všech získaných informací a podnětů provádět dozor. Váš podnět by měl obsahovat informace o porušení právních předpisů a údaje o tom, od koho podnět přichází. Neměl by tedy být anonymní. Státní zástupce pak na základě Vašeho podnětu, je-li to účelné, provede prověrku. Státní zástupce posléze může vydat příkaz k zachovávání právních předpisů a sjednat tak nápravu. </w:t>
      </w:r>
    </w:p>
    <w:p w:rsidR="009E064B" w:rsidRPr="006D0851" w:rsidRDefault="009E064B" w:rsidP="009E064B">
      <w:pPr>
        <w:pStyle w:val="Bezmezer"/>
        <w:spacing w:line="276" w:lineRule="auto"/>
        <w:rPr>
          <w:rFonts w:ascii="Arial Narrow" w:hAnsi="Arial Narrow"/>
        </w:rPr>
      </w:pP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eastAsia="Times New Roman" w:hAnsi="Arial Narrow" w:cstheme="minorHAnsi"/>
          <w:kern w:val="36"/>
          <w:lang w:eastAsia="cs-CZ"/>
        </w:rPr>
      </w:pPr>
      <w:r w:rsidRPr="006D0851">
        <w:rPr>
          <w:rFonts w:ascii="Arial Narrow" w:hAnsi="Arial Narrow" w:cstheme="minorHAnsi"/>
        </w:rPr>
        <w:t xml:space="preserve">Pokud se jedná o </w:t>
      </w:r>
      <w:r w:rsidR="00EF3C48">
        <w:rPr>
          <w:rFonts w:ascii="Arial Narrow" w:hAnsi="Arial Narrow" w:cstheme="minorHAnsi"/>
          <w:b/>
        </w:rPr>
        <w:t xml:space="preserve">přemístění </w:t>
      </w:r>
      <w:r w:rsidRPr="006D0851">
        <w:rPr>
          <w:rFonts w:ascii="Arial Narrow" w:hAnsi="Arial Narrow" w:cstheme="minorHAnsi"/>
          <w:b/>
        </w:rPr>
        <w:t>osoby do jiné věznice</w:t>
      </w:r>
      <w:r w:rsidRPr="006D0851">
        <w:rPr>
          <w:rFonts w:ascii="Arial Narrow" w:hAnsi="Arial Narrow" w:cstheme="minorHAnsi"/>
        </w:rPr>
        <w:t>,</w:t>
      </w:r>
      <w:r w:rsidR="00EF3C48">
        <w:rPr>
          <w:rFonts w:ascii="Arial Narrow" w:hAnsi="Arial Narrow" w:cstheme="minorHAnsi"/>
        </w:rPr>
        <w:t xml:space="preserve"> která by byla snáze dostupná rodinným příslušníkům pana </w:t>
      </w:r>
      <w:proofErr w:type="spellStart"/>
      <w:r w:rsidR="00EF3C48">
        <w:rPr>
          <w:rFonts w:ascii="Arial Narrow" w:hAnsi="Arial Narrow" w:cstheme="minorHAnsi"/>
        </w:rPr>
        <w:t>Říčáře</w:t>
      </w:r>
      <w:proofErr w:type="spellEnd"/>
      <w:r w:rsidR="00EF3C48">
        <w:rPr>
          <w:rFonts w:ascii="Arial Narrow" w:hAnsi="Arial Narrow" w:cstheme="minorHAnsi"/>
        </w:rPr>
        <w:t>,</w:t>
      </w:r>
      <w:r w:rsidRPr="006D0851">
        <w:rPr>
          <w:rFonts w:ascii="Arial Narrow" w:hAnsi="Arial Narrow" w:cstheme="minorHAnsi"/>
        </w:rPr>
        <w:t xml:space="preserve"> pak je toto upraveno vyhláškou </w:t>
      </w:r>
      <w:r w:rsidRPr="006D0851">
        <w:rPr>
          <w:rFonts w:ascii="Arial Narrow" w:eastAsia="Times New Roman" w:hAnsi="Arial Narrow" w:cstheme="minorHAnsi"/>
          <w:kern w:val="36"/>
          <w:lang w:eastAsia="cs-CZ"/>
        </w:rPr>
        <w:t>č. 345/1999 Sb. v platném znění (</w:t>
      </w:r>
      <w:r w:rsidRPr="006D0851">
        <w:rPr>
          <w:rStyle w:val="h1a"/>
          <w:rFonts w:ascii="Arial Narrow" w:hAnsi="Arial Narrow" w:cstheme="minorHAnsi"/>
        </w:rPr>
        <w:t>Řád výkonu trestu odnětí svobody</w:t>
      </w:r>
      <w:r w:rsidRPr="006D0851">
        <w:rPr>
          <w:rFonts w:ascii="Arial Narrow" w:eastAsia="Times New Roman" w:hAnsi="Arial Narrow" w:cstheme="minorHAnsi"/>
          <w:kern w:val="36"/>
          <w:lang w:eastAsia="cs-CZ"/>
        </w:rPr>
        <w:t>):</w:t>
      </w:r>
    </w:p>
    <w:p w:rsidR="009E064B" w:rsidRPr="006D0851" w:rsidRDefault="009E064B" w:rsidP="009E064B">
      <w:pPr>
        <w:pStyle w:val="Bezmezer"/>
        <w:spacing w:line="276" w:lineRule="auto"/>
        <w:rPr>
          <w:rFonts w:ascii="Arial Narrow" w:eastAsia="Times New Roman" w:hAnsi="Arial Narrow" w:cstheme="minorHAnsi"/>
          <w:kern w:val="36"/>
          <w:lang w:eastAsia="cs-CZ"/>
        </w:rPr>
      </w:pP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  <w:r w:rsidRPr="006D0851">
        <w:rPr>
          <w:rFonts w:ascii="Arial Narrow" w:hAnsi="Arial Narrow"/>
        </w:rPr>
        <w:t>§ 9</w:t>
      </w: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  <w:bookmarkStart w:id="0" w:name="p9-1"/>
      <w:bookmarkEnd w:id="0"/>
      <w:r w:rsidRPr="006D0851">
        <w:rPr>
          <w:rStyle w:val="PromnnHTML"/>
          <w:rFonts w:ascii="Arial Narrow" w:hAnsi="Arial Narrow"/>
        </w:rPr>
        <w:t>(1)</w:t>
      </w:r>
      <w:r w:rsidRPr="006D0851">
        <w:rPr>
          <w:rFonts w:ascii="Arial Narrow" w:hAnsi="Arial Narrow"/>
        </w:rPr>
        <w:t xml:space="preserve"> Odsouzený se přemístí na přechodnou dobu do jiné věznice:</w:t>
      </w: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  <w:bookmarkStart w:id="1" w:name="p9-1-a"/>
      <w:bookmarkEnd w:id="1"/>
      <w:r w:rsidRPr="006D0851">
        <w:rPr>
          <w:rStyle w:val="PromnnHTML"/>
          <w:rFonts w:ascii="Arial Narrow" w:hAnsi="Arial Narrow"/>
        </w:rPr>
        <w:t>a)</w:t>
      </w:r>
      <w:r w:rsidRPr="006D0851">
        <w:rPr>
          <w:rFonts w:ascii="Arial Narrow" w:hAnsi="Arial Narrow"/>
        </w:rPr>
        <w:t xml:space="preserve"> na dožádání policejního orgánu schválené ředitelem příslušného útvaru Policie nebo ředitelem Úřadu služby kriminální policie a vyšetřování Policejního prezidia České republiky,</w:t>
      </w: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  <w:bookmarkStart w:id="2" w:name="p9-1-b"/>
      <w:bookmarkEnd w:id="2"/>
      <w:r w:rsidRPr="006D0851">
        <w:rPr>
          <w:rStyle w:val="PromnnHTML"/>
          <w:rFonts w:ascii="Arial Narrow" w:hAnsi="Arial Narrow"/>
        </w:rPr>
        <w:t>b)</w:t>
      </w:r>
      <w:r w:rsidRPr="006D0851">
        <w:rPr>
          <w:rFonts w:ascii="Arial Narrow" w:hAnsi="Arial Narrow"/>
        </w:rPr>
        <w:t xml:space="preserve"> na příkaz státního zástupce nebo předsedy senátu, který potřebuje odsouzeného vyslechnout,</w:t>
      </w: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  <w:bookmarkStart w:id="3" w:name="p9-1-c"/>
      <w:bookmarkEnd w:id="3"/>
      <w:r w:rsidRPr="006D0851">
        <w:rPr>
          <w:rStyle w:val="PromnnHTML"/>
          <w:rFonts w:ascii="Arial Narrow" w:hAnsi="Arial Narrow"/>
        </w:rPr>
        <w:t>c)</w:t>
      </w:r>
      <w:r w:rsidRPr="006D0851">
        <w:rPr>
          <w:rFonts w:ascii="Arial Narrow" w:hAnsi="Arial Narrow"/>
        </w:rPr>
        <w:t xml:space="preserve"> není-li možné ve věznici, kde odsouzený vykonává trest, zabezpečit uplatnění přiměřených omezení ve smyslu § 27 odst. 4 zákona,</w:t>
      </w: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  <w:bookmarkStart w:id="4" w:name="p9-1-d"/>
      <w:bookmarkEnd w:id="4"/>
      <w:r w:rsidRPr="006D0851">
        <w:rPr>
          <w:rStyle w:val="PromnnHTML"/>
          <w:rFonts w:ascii="Arial Narrow" w:hAnsi="Arial Narrow"/>
        </w:rPr>
        <w:t>d)</w:t>
      </w:r>
      <w:r w:rsidRPr="006D0851">
        <w:rPr>
          <w:rFonts w:ascii="Arial Narrow" w:hAnsi="Arial Narrow"/>
        </w:rPr>
        <w:t xml:space="preserve"> na návrh lékaře za účelem poskytnutí potřebné zdravotní péče,</w:t>
      </w: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  <w:bookmarkStart w:id="5" w:name="p9-1-e"/>
      <w:bookmarkEnd w:id="5"/>
      <w:r w:rsidRPr="006D0851">
        <w:rPr>
          <w:rStyle w:val="PromnnHTML"/>
          <w:rFonts w:ascii="Arial Narrow" w:hAnsi="Arial Narrow"/>
        </w:rPr>
        <w:t>e)</w:t>
      </w:r>
      <w:r w:rsidRPr="006D0851">
        <w:rPr>
          <w:rFonts w:ascii="Arial Narrow" w:hAnsi="Arial Narrow"/>
        </w:rPr>
        <w:t xml:space="preserve"> na návrh ředitele věznice z důvodů hodných zvláštního zřetele,</w:t>
      </w: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  <w:bookmarkStart w:id="6" w:name="p9-1-f"/>
      <w:bookmarkEnd w:id="6"/>
      <w:r w:rsidRPr="006D0851">
        <w:rPr>
          <w:rStyle w:val="PromnnHTML"/>
          <w:rFonts w:ascii="Arial Narrow" w:hAnsi="Arial Narrow"/>
        </w:rPr>
        <w:t>f)</w:t>
      </w:r>
      <w:r w:rsidRPr="006D0851">
        <w:rPr>
          <w:rFonts w:ascii="Arial Narrow" w:hAnsi="Arial Narrow"/>
        </w:rPr>
        <w:t xml:space="preserve"> za účelem účasti na občanskoprávním řízení před soudem.</w:t>
      </w: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  <w:bookmarkStart w:id="7" w:name="p9-2"/>
      <w:bookmarkEnd w:id="7"/>
      <w:r w:rsidRPr="006D0851">
        <w:rPr>
          <w:rStyle w:val="PromnnHTML"/>
          <w:rFonts w:ascii="Arial Narrow" w:hAnsi="Arial Narrow"/>
        </w:rPr>
        <w:t>(2)</w:t>
      </w:r>
      <w:r w:rsidRPr="006D0851">
        <w:rPr>
          <w:rFonts w:ascii="Arial Narrow" w:hAnsi="Arial Narrow"/>
        </w:rPr>
        <w:t xml:space="preserve"> Odsouzený smí být přemístěn pouze do věznice, ve které je zřízeno oddělení stejného základního typu, v němž vykonává trest, nebo do věznice, ve které je zřízeno přijímací oddělení. Při ubytování odsouzených během přemístění se užije ustanovení § 6 odst. 1.</w:t>
      </w: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  <w:bookmarkStart w:id="8" w:name="p10"/>
      <w:bookmarkEnd w:id="8"/>
      <w:r w:rsidRPr="006D0851">
        <w:rPr>
          <w:rFonts w:ascii="Arial Narrow" w:hAnsi="Arial Narrow"/>
        </w:rPr>
        <w:t>§ 10</w:t>
      </w: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  <w:bookmarkStart w:id="9" w:name="p10-1"/>
      <w:bookmarkEnd w:id="9"/>
      <w:r w:rsidRPr="006D0851">
        <w:rPr>
          <w:rStyle w:val="PromnnHTML"/>
          <w:rFonts w:ascii="Arial Narrow" w:hAnsi="Arial Narrow"/>
        </w:rPr>
        <w:t>(1)</w:t>
      </w:r>
      <w:r w:rsidRPr="006D0851">
        <w:rPr>
          <w:rFonts w:ascii="Arial Narrow" w:hAnsi="Arial Narrow"/>
        </w:rPr>
        <w:t xml:space="preserve"> Odsouzený se přemístí do jiné věznice na dobu nikoliv přechodnou:</w:t>
      </w: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  <w:bookmarkStart w:id="10" w:name="p10-1-a"/>
      <w:bookmarkEnd w:id="10"/>
      <w:r w:rsidRPr="006D0851">
        <w:rPr>
          <w:rStyle w:val="PromnnHTML"/>
          <w:rFonts w:ascii="Arial Narrow" w:hAnsi="Arial Narrow"/>
        </w:rPr>
        <w:t>a)</w:t>
      </w:r>
      <w:r w:rsidRPr="006D0851">
        <w:rPr>
          <w:rFonts w:ascii="Arial Narrow" w:hAnsi="Arial Narrow"/>
        </w:rPr>
        <w:t xml:space="preserve"> rozhodnutím Generálního ředitelství Vězeňské služby z důvodů hodných zvláštního zřetele v zájmu zabezpečení plnění účelu výkonu trestu nebo zabezpečení plnění úkolů Vězeňské služby,</w:t>
      </w: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  <w:bookmarkStart w:id="11" w:name="p10-1-b"/>
      <w:bookmarkEnd w:id="11"/>
      <w:r w:rsidRPr="006D0851">
        <w:rPr>
          <w:rStyle w:val="PromnnHTML"/>
          <w:rFonts w:ascii="Arial Narrow" w:hAnsi="Arial Narrow"/>
        </w:rPr>
        <w:t>b)</w:t>
      </w:r>
      <w:r w:rsidRPr="006D0851">
        <w:rPr>
          <w:rFonts w:ascii="Arial Narrow" w:hAnsi="Arial Narrow"/>
        </w:rPr>
        <w:t xml:space="preserve"> po vzájemné dohodě ředitelů věznic stejného základního typu uplatňujících obdobné programy zacházení s odsouzenými za účelem prohloubení výchovného vlivu výkonu trestu nebo na základě kladného rozhodnutí o žádosti odsouzeného nebo jemu blízkých osob.</w:t>
      </w: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  <w:bookmarkStart w:id="12" w:name="p10-2"/>
      <w:bookmarkEnd w:id="12"/>
      <w:r w:rsidRPr="006D0851">
        <w:rPr>
          <w:rStyle w:val="PromnnHTML"/>
          <w:rFonts w:ascii="Arial Narrow" w:hAnsi="Arial Narrow"/>
        </w:rPr>
        <w:t>(2)</w:t>
      </w:r>
      <w:r w:rsidRPr="006D0851">
        <w:rPr>
          <w:rFonts w:ascii="Arial Narrow" w:hAnsi="Arial Narrow"/>
        </w:rPr>
        <w:t xml:space="preserve"> Je-li vedeno řízení o podmíněném propuštění nebo o přeřazení odsouzeného, je třeba dbát, aby odsouzený nebyl bez závažného důvodu přemísťován do věznice mimo obvod soudu, který takové řízení vede.</w:t>
      </w:r>
    </w:p>
    <w:p w:rsidR="009E064B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  <w:bookmarkStart w:id="13" w:name="p11"/>
      <w:bookmarkEnd w:id="13"/>
      <w:r w:rsidRPr="006D0851">
        <w:rPr>
          <w:rFonts w:ascii="Arial Narrow" w:hAnsi="Arial Narrow"/>
        </w:rPr>
        <w:t>§ 11</w:t>
      </w:r>
    </w:p>
    <w:p w:rsidR="009E064B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  <w:bookmarkStart w:id="14" w:name="p11-1"/>
      <w:bookmarkEnd w:id="14"/>
      <w:r w:rsidRPr="006D0851">
        <w:rPr>
          <w:rFonts w:ascii="Arial Narrow" w:hAnsi="Arial Narrow"/>
        </w:rPr>
        <w:t>O přemístění odsouzeného na dobu delší než sedm dní správa věznice bezodkladně informuje jemu blízké osoby, pokud tak nemůže učinit odsouzený, a v případě, že se proti odsouzenému vede jiné trestní řízení, i příslušný orgán činný v trestním řízení.</w:t>
      </w: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</w:rPr>
      </w:pPr>
      <w:r w:rsidRPr="006D0851">
        <w:rPr>
          <w:rFonts w:ascii="Arial Narrow" w:hAnsi="Arial Narrow" w:cstheme="minorHAnsi"/>
        </w:rPr>
        <w:t xml:space="preserve">Na tuto situaci se rovněž vztahují </w:t>
      </w:r>
      <w:r w:rsidRPr="006D0851">
        <w:rPr>
          <w:rFonts w:ascii="Arial Narrow" w:hAnsi="Arial Narrow" w:cstheme="minorHAnsi"/>
          <w:b/>
        </w:rPr>
        <w:t>Evropská vězeňská pravidla</w:t>
      </w:r>
      <w:r w:rsidRPr="006D0851">
        <w:rPr>
          <w:rFonts w:ascii="Arial Narrow" w:hAnsi="Arial Narrow" w:cstheme="minorHAnsi"/>
        </w:rPr>
        <w:t xml:space="preserve"> (</w:t>
      </w:r>
      <w:r w:rsidRPr="006D0851">
        <w:rPr>
          <w:rFonts w:ascii="Arial Narrow" w:hAnsi="Arial Narrow"/>
        </w:rPr>
        <w:t xml:space="preserve">Doporučení Rec (2006)), z nichž je možno vybrat </w:t>
      </w:r>
      <w:r>
        <w:rPr>
          <w:rFonts w:ascii="Arial Narrow" w:hAnsi="Arial Narrow"/>
        </w:rPr>
        <w:t xml:space="preserve">například </w:t>
      </w:r>
      <w:r w:rsidRPr="006D0851">
        <w:rPr>
          <w:rFonts w:ascii="Arial Narrow" w:hAnsi="Arial Narrow"/>
        </w:rPr>
        <w:t>následující:</w:t>
      </w:r>
    </w:p>
    <w:p w:rsidR="009E064B" w:rsidRDefault="009E064B" w:rsidP="009E064B">
      <w:pPr>
        <w:pStyle w:val="Bezmezer"/>
        <w:spacing w:line="276" w:lineRule="auto"/>
        <w:rPr>
          <w:rFonts w:ascii="Arial Narrow" w:hAnsi="Arial Narrow"/>
          <w:lang w:eastAsia="cs-CZ"/>
        </w:rPr>
      </w:pPr>
    </w:p>
    <w:p w:rsidR="009E064B" w:rsidRPr="006D0851" w:rsidRDefault="009E064B" w:rsidP="009E064B">
      <w:pPr>
        <w:pStyle w:val="Bezmezer"/>
        <w:spacing w:line="276" w:lineRule="auto"/>
        <w:rPr>
          <w:rFonts w:ascii="Arial Narrow" w:hAnsi="Arial Narrow"/>
          <w:lang w:eastAsia="cs-CZ"/>
        </w:rPr>
      </w:pPr>
      <w:r w:rsidRPr="006D0851">
        <w:rPr>
          <w:rFonts w:ascii="Arial Narrow" w:hAnsi="Arial Narrow"/>
          <w:lang w:eastAsia="cs-CZ"/>
        </w:rPr>
        <w:t xml:space="preserve">17.1 </w:t>
      </w:r>
    </w:p>
    <w:p w:rsidR="009E064B" w:rsidRDefault="009E064B" w:rsidP="009E064B">
      <w:pPr>
        <w:pStyle w:val="Bezmezer"/>
        <w:spacing w:line="276" w:lineRule="auto"/>
        <w:jc w:val="both"/>
        <w:rPr>
          <w:rFonts w:ascii="Arial Narrow" w:hAnsi="Arial Narrow"/>
          <w:lang w:eastAsia="cs-CZ"/>
        </w:rPr>
      </w:pPr>
      <w:r w:rsidRPr="006D0851">
        <w:rPr>
          <w:rFonts w:ascii="Arial Narrow" w:hAnsi="Arial Narrow"/>
          <w:lang w:eastAsia="cs-CZ"/>
        </w:rPr>
        <w:t>Pokud je to možné, musí být vězni umístěni ve věznici co nejblíže jejich domova nebo místa jejich sociální rehabilitace.</w:t>
      </w:r>
    </w:p>
    <w:p w:rsidR="009E064B" w:rsidRPr="006D0851" w:rsidRDefault="009E064B" w:rsidP="009E064B">
      <w:pPr>
        <w:pStyle w:val="Bezmezer"/>
        <w:spacing w:line="276" w:lineRule="auto"/>
        <w:rPr>
          <w:rFonts w:ascii="Arial Narrow" w:hAnsi="Arial Narrow"/>
          <w:lang w:eastAsia="cs-CZ"/>
        </w:rPr>
      </w:pPr>
      <w:r w:rsidRPr="006D0851">
        <w:rPr>
          <w:rFonts w:ascii="Arial Narrow" w:hAnsi="Arial Narrow"/>
          <w:lang w:eastAsia="cs-CZ"/>
        </w:rPr>
        <w:t>17.3</w:t>
      </w: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  <w:lang w:eastAsia="cs-CZ"/>
        </w:rPr>
      </w:pPr>
      <w:r w:rsidRPr="006D0851">
        <w:rPr>
          <w:rFonts w:ascii="Arial Narrow" w:hAnsi="Arial Narrow"/>
          <w:lang w:eastAsia="cs-CZ"/>
        </w:rPr>
        <w:t xml:space="preserve">Je-li to možné, musí se s vězněm projednat jejich původní umístění a následné přeložení z jedné věznice do druhé. </w:t>
      </w:r>
    </w:p>
    <w:p w:rsidR="009E064B" w:rsidRDefault="009E064B" w:rsidP="009E064B">
      <w:pPr>
        <w:jc w:val="both"/>
        <w:rPr>
          <w:rFonts w:ascii="Arial Narrow" w:hAnsi="Arial Narrow"/>
          <w:color w:val="000000"/>
        </w:rPr>
      </w:pPr>
    </w:p>
    <w:p w:rsidR="00EF3C48" w:rsidRDefault="00EF3C48" w:rsidP="009E064B">
      <w:pPr>
        <w:jc w:val="both"/>
        <w:rPr>
          <w:rFonts w:ascii="Arial Narrow" w:hAnsi="Arial Narrow"/>
          <w:color w:val="000000"/>
        </w:rPr>
      </w:pPr>
    </w:p>
    <w:p w:rsidR="00EF3C48" w:rsidRPr="00EF3C48" w:rsidRDefault="00EF3C48" w:rsidP="00EF3C48">
      <w:pPr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lastRenderedPageBreak/>
        <w:t xml:space="preserve">Dále bychom se rádi věnovali problematice návštěv. </w:t>
      </w:r>
      <w:r w:rsidRPr="00EF3C48">
        <w:rPr>
          <w:rFonts w:ascii="Arial Narrow" w:hAnsi="Arial Narrow"/>
          <w:bCs/>
          <w:color w:val="000000"/>
        </w:rPr>
        <w:t xml:space="preserve">Na návštěvy osob blízkých se vztahuje </w:t>
      </w:r>
      <w:r w:rsidRPr="00EF3C48">
        <w:rPr>
          <w:rFonts w:ascii="Arial Narrow" w:hAnsi="Arial Narrow"/>
          <w:b/>
          <w:bCs/>
          <w:color w:val="000000"/>
        </w:rPr>
        <w:t>zákon o výkonu trestu odnětí svobody</w:t>
      </w:r>
      <w:r w:rsidRPr="00EF3C48">
        <w:rPr>
          <w:rFonts w:ascii="Arial Narrow" w:hAnsi="Arial Narrow"/>
          <w:bCs/>
          <w:color w:val="000000"/>
        </w:rPr>
        <w:t xml:space="preserve"> (č.169/1999 Sb. v platném znění):</w:t>
      </w:r>
    </w:p>
    <w:p w:rsidR="00EF3C48" w:rsidRPr="00EF3C48" w:rsidRDefault="00EF3C48" w:rsidP="00EF3C48">
      <w:pPr>
        <w:jc w:val="both"/>
        <w:rPr>
          <w:rFonts w:ascii="Arial Narrow" w:hAnsi="Arial Narrow"/>
          <w:color w:val="000000"/>
        </w:rPr>
      </w:pPr>
      <w:r w:rsidRPr="00EF3C48">
        <w:rPr>
          <w:rFonts w:ascii="Arial Narrow" w:hAnsi="Arial Narrow"/>
          <w:color w:val="000000"/>
        </w:rPr>
        <w:t xml:space="preserve">§ </w:t>
      </w:r>
      <w:proofErr w:type="gramStart"/>
      <w:r w:rsidRPr="00EF3C48">
        <w:rPr>
          <w:rFonts w:ascii="Arial Narrow" w:hAnsi="Arial Narrow"/>
          <w:color w:val="000000"/>
        </w:rPr>
        <w:t xml:space="preserve">19  </w:t>
      </w:r>
      <w:r w:rsidRPr="00EF3C48">
        <w:rPr>
          <w:rFonts w:ascii="Arial Narrow" w:hAnsi="Arial Narrow"/>
          <w:b/>
          <w:bCs/>
          <w:color w:val="000000"/>
        </w:rPr>
        <w:t>Návštěvy</w:t>
      </w:r>
      <w:proofErr w:type="gramEnd"/>
    </w:p>
    <w:p w:rsidR="00EF3C48" w:rsidRPr="00EF3C48" w:rsidRDefault="00EF3C48" w:rsidP="00EF3C48">
      <w:pPr>
        <w:jc w:val="both"/>
        <w:rPr>
          <w:rFonts w:ascii="Arial Narrow" w:hAnsi="Arial Narrow"/>
          <w:color w:val="000000"/>
        </w:rPr>
      </w:pPr>
      <w:bookmarkStart w:id="15" w:name="p19-1"/>
      <w:bookmarkEnd w:id="15"/>
      <w:r w:rsidRPr="00EF3C48">
        <w:rPr>
          <w:rFonts w:ascii="Arial Narrow" w:hAnsi="Arial Narrow"/>
          <w:i/>
          <w:iCs/>
          <w:color w:val="000000"/>
        </w:rPr>
        <w:t>(1)</w:t>
      </w:r>
      <w:r w:rsidRPr="00EF3C48">
        <w:rPr>
          <w:rFonts w:ascii="Arial Narrow" w:hAnsi="Arial Narrow"/>
          <w:color w:val="000000"/>
        </w:rPr>
        <w:t xml:space="preserve"> </w:t>
      </w:r>
      <w:r w:rsidRPr="00EF3C48">
        <w:rPr>
          <w:rFonts w:ascii="Arial Narrow" w:hAnsi="Arial Narrow"/>
          <w:b/>
          <w:color w:val="000000"/>
        </w:rPr>
        <w:t>Odsouzený má právo</w:t>
      </w:r>
      <w:r w:rsidRPr="00EF3C48">
        <w:rPr>
          <w:rFonts w:ascii="Arial Narrow" w:hAnsi="Arial Narrow"/>
          <w:color w:val="000000"/>
        </w:rPr>
        <w:t xml:space="preserve"> přijímat v čase určeném ředitelem věznice </w:t>
      </w:r>
      <w:r w:rsidRPr="00EF3C48">
        <w:rPr>
          <w:rFonts w:ascii="Arial Narrow" w:hAnsi="Arial Narrow"/>
          <w:b/>
          <w:color w:val="000000"/>
        </w:rPr>
        <w:t>návštěvy blízkých osob na dobu 3 hodin během jednoho kalendářního měsíce</w:t>
      </w:r>
      <w:r w:rsidRPr="00EF3C48">
        <w:rPr>
          <w:rFonts w:ascii="Arial Narrow" w:hAnsi="Arial Narrow"/>
          <w:color w:val="000000"/>
        </w:rPr>
        <w:t>.</w:t>
      </w:r>
      <w:bookmarkStart w:id="16" w:name="p19-2"/>
      <w:bookmarkStart w:id="17" w:name="p19-3"/>
      <w:bookmarkEnd w:id="16"/>
      <w:bookmarkEnd w:id="17"/>
    </w:p>
    <w:p w:rsidR="00EF3C48" w:rsidRPr="00EF3C48" w:rsidRDefault="00EF3C48" w:rsidP="00EF3C48">
      <w:pPr>
        <w:jc w:val="both"/>
        <w:rPr>
          <w:rFonts w:ascii="Arial Narrow" w:hAnsi="Arial Narrow"/>
          <w:color w:val="000000"/>
        </w:rPr>
      </w:pPr>
      <w:bookmarkStart w:id="18" w:name="p19-4"/>
      <w:bookmarkEnd w:id="18"/>
      <w:r w:rsidRPr="00EF3C48">
        <w:rPr>
          <w:rFonts w:ascii="Arial Narrow" w:hAnsi="Arial Narrow"/>
          <w:i/>
          <w:iCs/>
          <w:color w:val="000000"/>
        </w:rPr>
        <w:t xml:space="preserve"> (4)</w:t>
      </w:r>
      <w:r w:rsidRPr="00EF3C48">
        <w:rPr>
          <w:rFonts w:ascii="Arial Narrow" w:hAnsi="Arial Narrow"/>
          <w:color w:val="000000"/>
        </w:rPr>
        <w:t xml:space="preserve"> V zájmu nápravy odsouzeného nebo z jiného závažného důvodu lze odsouzenému povolit návštěvu jiných než blízkých osob. Ředitelé věznic mohou ve zvlášť odůvodněných případech povolit návštěvu mezi odsouzenými, kteří jsou blízkými osobami. Náklady předvedení hradí v takovém případě odsouzení rovným dílem, nedohodnou-li se jinak.</w:t>
      </w:r>
    </w:p>
    <w:p w:rsidR="00EF3C48" w:rsidRPr="00EF3C48" w:rsidRDefault="00EF3C48" w:rsidP="00EF3C48">
      <w:pPr>
        <w:jc w:val="both"/>
        <w:rPr>
          <w:rFonts w:ascii="Arial Narrow" w:hAnsi="Arial Narrow"/>
          <w:color w:val="000000"/>
        </w:rPr>
      </w:pPr>
      <w:bookmarkStart w:id="19" w:name="p19-5"/>
      <w:bookmarkStart w:id="20" w:name="p19-6"/>
      <w:bookmarkEnd w:id="19"/>
      <w:bookmarkEnd w:id="20"/>
      <w:r w:rsidRPr="00EF3C48">
        <w:rPr>
          <w:rFonts w:ascii="Arial Narrow" w:hAnsi="Arial Narrow"/>
          <w:i/>
          <w:iCs/>
          <w:color w:val="000000"/>
        </w:rPr>
        <w:t xml:space="preserve"> (6)</w:t>
      </w:r>
      <w:r w:rsidRPr="00EF3C48">
        <w:rPr>
          <w:rFonts w:ascii="Arial Narrow" w:hAnsi="Arial Narrow"/>
          <w:color w:val="000000"/>
        </w:rPr>
        <w:t xml:space="preserve"> V odůvodněných případech může ředitel věznice rozhodnout, že z bezpečnostních důvodů se návštěva uskuteční v místnosti, kde je návštěvník od odsouzeného oddělen přepážkou.</w:t>
      </w:r>
    </w:p>
    <w:p w:rsidR="00EF3C48" w:rsidRPr="00EF3C48" w:rsidRDefault="00EF3C48" w:rsidP="00EF3C48">
      <w:pPr>
        <w:jc w:val="both"/>
        <w:rPr>
          <w:rFonts w:ascii="Arial Narrow" w:hAnsi="Arial Narrow"/>
          <w:color w:val="000000"/>
        </w:rPr>
      </w:pPr>
      <w:bookmarkStart w:id="21" w:name="p19-7"/>
      <w:bookmarkStart w:id="22" w:name="p19-8"/>
      <w:bookmarkEnd w:id="21"/>
      <w:bookmarkEnd w:id="22"/>
      <w:r w:rsidRPr="00EF3C48">
        <w:rPr>
          <w:rFonts w:ascii="Arial Narrow" w:hAnsi="Arial Narrow"/>
          <w:i/>
          <w:iCs/>
          <w:color w:val="000000"/>
        </w:rPr>
        <w:t xml:space="preserve"> (8)</w:t>
      </w:r>
      <w:r w:rsidRPr="00EF3C48">
        <w:rPr>
          <w:rFonts w:ascii="Arial Narrow" w:hAnsi="Arial Narrow"/>
          <w:color w:val="000000"/>
        </w:rPr>
        <w:t xml:space="preserve"> Odsouzenému může ředitel věznice povolit v souvislosti s návštěvou opuštění věznice, lze-li mít důvodně za to, že tím nebude ohrožen účel výkonu trestu.</w:t>
      </w:r>
    </w:p>
    <w:p w:rsidR="00EF3C48" w:rsidRPr="00EF3C48" w:rsidRDefault="00EF3C48" w:rsidP="00EF3C48">
      <w:pPr>
        <w:jc w:val="both"/>
        <w:rPr>
          <w:rFonts w:ascii="Arial Narrow" w:hAnsi="Arial Narrow"/>
          <w:color w:val="000000"/>
        </w:rPr>
      </w:pPr>
      <w:bookmarkStart w:id="23" w:name="p19-9"/>
      <w:bookmarkEnd w:id="23"/>
      <w:r w:rsidRPr="00EF3C48">
        <w:rPr>
          <w:rFonts w:ascii="Arial Narrow" w:hAnsi="Arial Narrow"/>
          <w:i/>
          <w:iCs/>
          <w:color w:val="000000"/>
        </w:rPr>
        <w:t>(9)</w:t>
      </w:r>
      <w:r w:rsidRPr="00EF3C48">
        <w:rPr>
          <w:rFonts w:ascii="Arial Narrow" w:hAnsi="Arial Narrow"/>
          <w:color w:val="000000"/>
        </w:rPr>
        <w:t xml:space="preserve"> Zaměstnanec Vězeňské služby je oprávněn návštěvu přerušit nebo předčasně ukončit bez náhrady, jestliže odsouzený nebo návštěvníci přes upozornění porušují pořádek, kázeň nebo bezpečnost věznice.</w:t>
      </w:r>
    </w:p>
    <w:p w:rsidR="00EF3C48" w:rsidRPr="00EF3C48" w:rsidRDefault="00EF3C48" w:rsidP="00EF3C48">
      <w:pPr>
        <w:jc w:val="both"/>
        <w:rPr>
          <w:rFonts w:ascii="Arial Narrow" w:hAnsi="Arial Narrow"/>
          <w:color w:val="000000"/>
        </w:rPr>
      </w:pPr>
      <w:r w:rsidRPr="00EF3C48">
        <w:rPr>
          <w:rFonts w:ascii="Arial Narrow" w:hAnsi="Arial Narrow"/>
          <w:color w:val="000000"/>
        </w:rPr>
        <w:t xml:space="preserve">Na tuto situaci se rovněž vztahují </w:t>
      </w:r>
      <w:r w:rsidRPr="00EF3C48">
        <w:rPr>
          <w:rFonts w:ascii="Arial Narrow" w:hAnsi="Arial Narrow"/>
          <w:b/>
          <w:color w:val="000000"/>
        </w:rPr>
        <w:t>Evropská vězeňská pravidla</w:t>
      </w:r>
      <w:r w:rsidRPr="00EF3C48">
        <w:rPr>
          <w:rFonts w:ascii="Arial Narrow" w:hAnsi="Arial Narrow"/>
          <w:color w:val="000000"/>
        </w:rPr>
        <w:t xml:space="preserve"> (Doporučení </w:t>
      </w:r>
      <w:proofErr w:type="spellStart"/>
      <w:r w:rsidRPr="00EF3C48">
        <w:rPr>
          <w:rFonts w:ascii="Arial Narrow" w:hAnsi="Arial Narrow"/>
          <w:color w:val="000000"/>
        </w:rPr>
        <w:t>Rec</w:t>
      </w:r>
      <w:proofErr w:type="spellEnd"/>
      <w:r w:rsidRPr="00EF3C48">
        <w:rPr>
          <w:rFonts w:ascii="Arial Narrow" w:hAnsi="Arial Narrow"/>
          <w:color w:val="000000"/>
        </w:rPr>
        <w:t xml:space="preserve"> (2006)), z nichž je možno vybrat například následující:</w:t>
      </w:r>
    </w:p>
    <w:p w:rsidR="00EF3C48" w:rsidRPr="00EF3C48" w:rsidRDefault="00EF3C48" w:rsidP="00EF3C48">
      <w:pPr>
        <w:jc w:val="both"/>
        <w:rPr>
          <w:rFonts w:ascii="Arial Narrow" w:hAnsi="Arial Narrow"/>
          <w:color w:val="000000"/>
        </w:rPr>
      </w:pPr>
    </w:p>
    <w:p w:rsidR="00EF3C48" w:rsidRPr="00EF3C48" w:rsidRDefault="00EF3C48" w:rsidP="00EF3C48">
      <w:pPr>
        <w:jc w:val="both"/>
        <w:rPr>
          <w:rFonts w:ascii="Arial Narrow" w:hAnsi="Arial Narrow"/>
          <w:color w:val="000000"/>
        </w:rPr>
      </w:pPr>
      <w:r w:rsidRPr="00EF3C48">
        <w:rPr>
          <w:rFonts w:ascii="Arial Narrow" w:hAnsi="Arial Narrow"/>
          <w:color w:val="000000"/>
        </w:rPr>
        <w:t>24.1</w:t>
      </w:r>
    </w:p>
    <w:p w:rsidR="00EF3C48" w:rsidRPr="00EF3C48" w:rsidRDefault="00EF3C48" w:rsidP="00EF3C48">
      <w:pPr>
        <w:jc w:val="both"/>
        <w:rPr>
          <w:rFonts w:ascii="Arial Narrow" w:hAnsi="Arial Narrow"/>
          <w:color w:val="000000"/>
        </w:rPr>
      </w:pPr>
      <w:r w:rsidRPr="00EF3C48">
        <w:rPr>
          <w:rFonts w:ascii="Arial Narrow" w:hAnsi="Arial Narrow"/>
          <w:b/>
          <w:color w:val="000000"/>
        </w:rPr>
        <w:t>Vězňům musí být dovoleno</w:t>
      </w:r>
      <w:r w:rsidRPr="00EF3C48">
        <w:rPr>
          <w:rFonts w:ascii="Arial Narrow" w:hAnsi="Arial Narrow"/>
          <w:color w:val="000000"/>
        </w:rPr>
        <w:t xml:space="preserve"> komunikovat co možná nejčastěji, písemně, telefonicky nebo jinými formami komunikace s jejich rodinami, jinými osobami a zástupci externích organizací, a </w:t>
      </w:r>
      <w:r w:rsidRPr="00EF3C48">
        <w:rPr>
          <w:rFonts w:ascii="Arial Narrow" w:hAnsi="Arial Narrow"/>
          <w:b/>
          <w:color w:val="000000"/>
        </w:rPr>
        <w:t>přijímat návštěvy těchto osob</w:t>
      </w:r>
      <w:r w:rsidRPr="00EF3C48">
        <w:rPr>
          <w:rFonts w:ascii="Arial Narrow" w:hAnsi="Arial Narrow"/>
          <w:color w:val="000000"/>
        </w:rPr>
        <w:t xml:space="preserve">. </w:t>
      </w:r>
    </w:p>
    <w:p w:rsidR="00EF3C48" w:rsidRPr="00EF3C48" w:rsidRDefault="00EF3C48" w:rsidP="00EF3C48">
      <w:pPr>
        <w:jc w:val="both"/>
        <w:rPr>
          <w:rFonts w:ascii="Arial Narrow" w:hAnsi="Arial Narrow"/>
          <w:color w:val="000000"/>
        </w:rPr>
      </w:pPr>
    </w:p>
    <w:p w:rsidR="00EF3C48" w:rsidRPr="00EF3C48" w:rsidRDefault="00EF3C48" w:rsidP="00EF3C48">
      <w:pPr>
        <w:jc w:val="both"/>
        <w:rPr>
          <w:rFonts w:ascii="Arial Narrow" w:hAnsi="Arial Narrow"/>
          <w:color w:val="000000"/>
        </w:rPr>
      </w:pPr>
      <w:r w:rsidRPr="00EF3C48">
        <w:rPr>
          <w:rFonts w:ascii="Arial Narrow" w:hAnsi="Arial Narrow"/>
          <w:color w:val="000000"/>
        </w:rPr>
        <w:t>24.2</w:t>
      </w:r>
    </w:p>
    <w:p w:rsidR="00EF3C48" w:rsidRPr="00EF3C48" w:rsidRDefault="00EF3C48" w:rsidP="00EF3C48">
      <w:pPr>
        <w:jc w:val="both"/>
        <w:rPr>
          <w:rFonts w:ascii="Arial Narrow" w:hAnsi="Arial Narrow"/>
          <w:b/>
          <w:color w:val="000000"/>
        </w:rPr>
      </w:pPr>
      <w:r w:rsidRPr="00EF3C48">
        <w:rPr>
          <w:rFonts w:ascii="Arial Narrow" w:hAnsi="Arial Narrow"/>
          <w:color w:val="000000"/>
        </w:rPr>
        <w:t xml:space="preserve">Na komunikaci a návštěvy se </w:t>
      </w:r>
      <w:r w:rsidRPr="00EF3C48">
        <w:rPr>
          <w:rFonts w:ascii="Arial Narrow" w:hAnsi="Arial Narrow"/>
          <w:b/>
          <w:color w:val="000000"/>
        </w:rPr>
        <w:t>mohou vztahovat omezení</w:t>
      </w:r>
      <w:r w:rsidRPr="00EF3C48">
        <w:rPr>
          <w:rFonts w:ascii="Arial Narrow" w:hAnsi="Arial Narrow"/>
          <w:color w:val="000000"/>
        </w:rPr>
        <w:t xml:space="preserve"> a kontroly nezbytné s ohledem na potřeby probíhajícího trestního </w:t>
      </w:r>
      <w:r>
        <w:rPr>
          <w:rFonts w:ascii="Arial Narrow" w:hAnsi="Arial Narrow"/>
          <w:color w:val="000000"/>
        </w:rPr>
        <w:t>vyšetřování, udržování pořádku,</w:t>
      </w:r>
      <w:r w:rsidRPr="00EF3C48">
        <w:rPr>
          <w:rFonts w:ascii="Arial Narrow" w:hAnsi="Arial Narrow"/>
          <w:color w:val="000000"/>
        </w:rPr>
        <w:t xml:space="preserve"> bezpečnosti, zabránění trestných činů a ochrany obětí trestných činů, </w:t>
      </w:r>
      <w:r w:rsidRPr="00EF3C48">
        <w:rPr>
          <w:rFonts w:ascii="Arial Narrow" w:hAnsi="Arial Narrow"/>
          <w:b/>
          <w:color w:val="000000"/>
        </w:rPr>
        <w:t xml:space="preserve">přitom </w:t>
      </w:r>
      <w:proofErr w:type="gramStart"/>
      <w:r w:rsidRPr="00EF3C48">
        <w:rPr>
          <w:rFonts w:ascii="Arial Narrow" w:hAnsi="Arial Narrow"/>
          <w:b/>
          <w:color w:val="000000"/>
        </w:rPr>
        <w:t>však  tato</w:t>
      </w:r>
      <w:proofErr w:type="gramEnd"/>
      <w:r w:rsidRPr="00EF3C48">
        <w:rPr>
          <w:rFonts w:ascii="Arial Narrow" w:hAnsi="Arial Narrow"/>
          <w:b/>
          <w:color w:val="000000"/>
        </w:rPr>
        <w:t xml:space="preserve"> omezení</w:t>
      </w:r>
      <w:r w:rsidRPr="00EF3C48">
        <w:rPr>
          <w:rFonts w:ascii="Arial Narrow" w:hAnsi="Arial Narrow"/>
          <w:color w:val="000000"/>
        </w:rPr>
        <w:t xml:space="preserve">, včetně konkrétních omezení nařízených soudním orgánem, </w:t>
      </w:r>
      <w:r w:rsidRPr="00EF3C48">
        <w:rPr>
          <w:rFonts w:ascii="Arial Narrow" w:hAnsi="Arial Narrow"/>
          <w:b/>
          <w:color w:val="000000"/>
        </w:rPr>
        <w:t xml:space="preserve">musí  umožňovat přijatelnou minimální úroveň styků. </w:t>
      </w:r>
    </w:p>
    <w:p w:rsidR="00EF3C48" w:rsidRPr="00EF3C48" w:rsidRDefault="00EF3C48" w:rsidP="00EF3C48">
      <w:pPr>
        <w:jc w:val="both"/>
        <w:rPr>
          <w:rFonts w:ascii="Arial Narrow" w:hAnsi="Arial Narrow"/>
          <w:b/>
          <w:color w:val="000000"/>
        </w:rPr>
      </w:pPr>
    </w:p>
    <w:p w:rsidR="00EF3C48" w:rsidRPr="00EF3C48" w:rsidRDefault="00EF3C48" w:rsidP="00EF3C48">
      <w:pPr>
        <w:jc w:val="both"/>
        <w:rPr>
          <w:rFonts w:ascii="Arial Narrow" w:hAnsi="Arial Narrow"/>
          <w:color w:val="000000"/>
        </w:rPr>
      </w:pPr>
      <w:r w:rsidRPr="00EF3C48">
        <w:rPr>
          <w:rFonts w:ascii="Arial Narrow" w:hAnsi="Arial Narrow"/>
          <w:color w:val="000000"/>
        </w:rPr>
        <w:t>24.4</w:t>
      </w:r>
    </w:p>
    <w:p w:rsidR="00EF3C48" w:rsidRPr="00EF3C48" w:rsidRDefault="00EF3C48" w:rsidP="00EF3C48">
      <w:pPr>
        <w:jc w:val="both"/>
        <w:rPr>
          <w:rFonts w:ascii="Arial Narrow" w:hAnsi="Arial Narrow"/>
          <w:color w:val="000000"/>
        </w:rPr>
      </w:pPr>
      <w:r w:rsidRPr="00EF3C48">
        <w:rPr>
          <w:rFonts w:ascii="Arial Narrow" w:hAnsi="Arial Narrow"/>
          <w:color w:val="000000"/>
        </w:rPr>
        <w:t xml:space="preserve">Návštěvy musí být organizovány tak, aby měli vězni </w:t>
      </w:r>
      <w:r w:rsidRPr="00EF3C48">
        <w:rPr>
          <w:rFonts w:ascii="Arial Narrow" w:hAnsi="Arial Narrow"/>
          <w:b/>
          <w:color w:val="000000"/>
        </w:rPr>
        <w:t>možnost udržovat a rozvíjet rodinné vztahy co možná nejnormálnějším způsobem</w:t>
      </w:r>
      <w:r w:rsidRPr="00EF3C48">
        <w:rPr>
          <w:rFonts w:ascii="Arial Narrow" w:hAnsi="Arial Narrow"/>
          <w:color w:val="000000"/>
        </w:rPr>
        <w:t xml:space="preserve">. </w:t>
      </w:r>
    </w:p>
    <w:p w:rsidR="00EF3C48" w:rsidRPr="00EF3C48" w:rsidRDefault="00EF3C48" w:rsidP="00EF3C48">
      <w:pPr>
        <w:jc w:val="both"/>
        <w:rPr>
          <w:rFonts w:ascii="Arial Narrow" w:hAnsi="Arial Narrow"/>
          <w:color w:val="000000"/>
        </w:rPr>
      </w:pPr>
    </w:p>
    <w:p w:rsidR="00EF3C48" w:rsidRPr="00EF3C48" w:rsidRDefault="00EF3C48" w:rsidP="00EF3C48">
      <w:pPr>
        <w:jc w:val="both"/>
        <w:rPr>
          <w:rFonts w:ascii="Arial Narrow" w:hAnsi="Arial Narrow"/>
          <w:color w:val="000000"/>
        </w:rPr>
      </w:pPr>
      <w:r w:rsidRPr="00EF3C48">
        <w:rPr>
          <w:rFonts w:ascii="Arial Narrow" w:hAnsi="Arial Narrow"/>
          <w:color w:val="000000"/>
        </w:rPr>
        <w:t>24.5</w:t>
      </w:r>
    </w:p>
    <w:p w:rsidR="00EF3C48" w:rsidRPr="00EF3C48" w:rsidRDefault="00EF3C48" w:rsidP="00EF3C48">
      <w:pPr>
        <w:jc w:val="both"/>
        <w:rPr>
          <w:rFonts w:ascii="Arial Narrow" w:hAnsi="Arial Narrow"/>
          <w:color w:val="000000"/>
        </w:rPr>
      </w:pPr>
      <w:r w:rsidRPr="00EF3C48">
        <w:rPr>
          <w:rFonts w:ascii="Arial Narrow" w:hAnsi="Arial Narrow"/>
          <w:b/>
          <w:color w:val="000000"/>
        </w:rPr>
        <w:t>Vězeňská správa musí napomáhat vězňům při udržování dostatečných kontaktů s vnějším světem</w:t>
      </w:r>
      <w:r w:rsidRPr="00EF3C48">
        <w:rPr>
          <w:rFonts w:ascii="Arial Narrow" w:hAnsi="Arial Narrow"/>
          <w:color w:val="000000"/>
        </w:rPr>
        <w:t xml:space="preserve"> a k tomuto účelu jim poskytnout příslušnou sociální podporu. </w:t>
      </w:r>
    </w:p>
    <w:p w:rsidR="009E064B" w:rsidRPr="006D0851" w:rsidRDefault="009E064B" w:rsidP="009E064B">
      <w:pPr>
        <w:pStyle w:val="Bezmezer"/>
        <w:spacing w:line="276" w:lineRule="auto"/>
        <w:jc w:val="both"/>
        <w:rPr>
          <w:rFonts w:ascii="Arial Narrow" w:hAnsi="Arial Narrow"/>
          <w:color w:val="0000FF"/>
          <w:u w:val="single"/>
        </w:rPr>
      </w:pPr>
      <w:r w:rsidRPr="006D0851">
        <w:rPr>
          <w:rFonts w:ascii="Arial Narrow" w:eastAsia="Times New Roman" w:hAnsi="Arial Narrow"/>
          <w:bCs/>
          <w:color w:val="000000"/>
          <w:lang w:eastAsia="cs-CZ"/>
        </w:rPr>
        <w:lastRenderedPageBreak/>
        <w:t xml:space="preserve">Ohledně výše zmíněných postupů Vám doporučujeme obrátit se na </w:t>
      </w:r>
      <w:r w:rsidRPr="006D0851">
        <w:rPr>
          <w:rStyle w:val="s6b621b36"/>
          <w:rFonts w:ascii="Arial Narrow" w:hAnsi="Arial Narrow"/>
        </w:rPr>
        <w:t xml:space="preserve">zkušeného advokáta zaměřeného na trestní právo. </w:t>
      </w:r>
      <w:r w:rsidRPr="006D0851">
        <w:rPr>
          <w:rFonts w:ascii="Arial Narrow" w:hAnsi="Arial Narrow"/>
          <w:color w:val="000000"/>
        </w:rPr>
        <w:t xml:space="preserve">Pro prvotní orientaci je zde možnost využít k tomuto účelu služeb bezplatného právního poradenství, poskytovaného Českou advokátní komorou. Bližší informace naleznete na internetových stránkách ČAK, </w:t>
      </w:r>
      <w:hyperlink r:id="rId7" w:history="1">
        <w:r w:rsidRPr="006D0851">
          <w:rPr>
            <w:rStyle w:val="Hypertextovodkaz"/>
            <w:rFonts w:ascii="Arial Narrow" w:hAnsi="Arial Narrow"/>
            <w:color w:val="0000FF"/>
          </w:rPr>
          <w:t>http://www.cak.cz/scripts/detail.php?id=2617</w:t>
        </w:r>
      </w:hyperlink>
      <w:r w:rsidRPr="006D0851">
        <w:rPr>
          <w:rFonts w:ascii="Arial Narrow" w:hAnsi="Arial Narrow"/>
          <w:color w:val="0000FF"/>
          <w:u w:val="single"/>
        </w:rPr>
        <w:t>.</w:t>
      </w:r>
    </w:p>
    <w:p w:rsidR="009E064B" w:rsidRPr="006D0851" w:rsidRDefault="009E064B" w:rsidP="009E064B">
      <w:pPr>
        <w:pStyle w:val="Bezmezer"/>
        <w:jc w:val="both"/>
        <w:rPr>
          <w:rFonts w:ascii="Arial Narrow" w:hAnsi="Arial Narrow"/>
        </w:rPr>
      </w:pPr>
    </w:p>
    <w:p w:rsidR="009E064B" w:rsidRPr="006D0851" w:rsidRDefault="009E064B" w:rsidP="009E064B">
      <w:pPr>
        <w:pStyle w:val="Normlnweb"/>
        <w:spacing w:after="0" w:afterAutospacing="0"/>
        <w:contextualSpacing/>
        <w:rPr>
          <w:rFonts w:ascii="Arial Narrow" w:hAnsi="Arial Narrow" w:cs="Calibri"/>
          <w:sz w:val="22"/>
          <w:szCs w:val="22"/>
        </w:rPr>
      </w:pPr>
    </w:p>
    <w:p w:rsidR="00EF3C48" w:rsidRDefault="00EF3C48" w:rsidP="009E064B">
      <w:pPr>
        <w:pStyle w:val="Normlnweb"/>
        <w:spacing w:after="0" w:afterAutospacing="0"/>
        <w:contextualSpacing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Mgr. Eva Dobrovolná</w:t>
      </w:r>
      <w:bookmarkStart w:id="24" w:name="_GoBack"/>
      <w:bookmarkEnd w:id="24"/>
    </w:p>
    <w:p w:rsidR="009E064B" w:rsidRPr="006D0851" w:rsidRDefault="009E064B" w:rsidP="009E064B">
      <w:pPr>
        <w:pStyle w:val="Normlnweb"/>
        <w:spacing w:after="0" w:afterAutospacing="0"/>
        <w:contextualSpacing/>
        <w:rPr>
          <w:rFonts w:ascii="Arial Narrow" w:hAnsi="Arial Narrow" w:cs="Calibri"/>
          <w:sz w:val="22"/>
          <w:szCs w:val="22"/>
        </w:rPr>
      </w:pPr>
      <w:r w:rsidRPr="006D0851">
        <w:rPr>
          <w:rFonts w:ascii="Arial Narrow" w:hAnsi="Arial Narrow" w:cs="Calibri"/>
          <w:sz w:val="22"/>
          <w:szCs w:val="22"/>
        </w:rPr>
        <w:t>Analýza případů</w:t>
      </w:r>
    </w:p>
    <w:p w:rsidR="009E064B" w:rsidRPr="006D0851" w:rsidRDefault="009E064B" w:rsidP="009E064B">
      <w:pPr>
        <w:pStyle w:val="Normlnweb"/>
        <w:spacing w:after="0" w:afterAutospacing="0"/>
        <w:contextualSpacing/>
        <w:rPr>
          <w:rFonts w:ascii="Arial Narrow" w:hAnsi="Arial Narrow" w:cs="Calibri"/>
          <w:sz w:val="22"/>
          <w:szCs w:val="22"/>
        </w:rPr>
      </w:pPr>
      <w:r w:rsidRPr="006D0851">
        <w:rPr>
          <w:rFonts w:ascii="Arial Narrow" w:hAnsi="Arial Narrow" w:cs="Calibri"/>
          <w:sz w:val="22"/>
          <w:szCs w:val="22"/>
        </w:rPr>
        <w:t>Amnesty International Česká republika</w:t>
      </w:r>
    </w:p>
    <w:p w:rsidR="009E064B" w:rsidRPr="006D0851" w:rsidRDefault="009E064B" w:rsidP="009E064B">
      <w:pPr>
        <w:rPr>
          <w:rFonts w:ascii="Arial Narrow" w:hAnsi="Arial Narrow"/>
        </w:rPr>
      </w:pPr>
    </w:p>
    <w:p w:rsidR="009E064B" w:rsidRPr="006D0851" w:rsidRDefault="009E064B" w:rsidP="009E064B">
      <w:pPr>
        <w:rPr>
          <w:rFonts w:ascii="Arial Narrow" w:hAnsi="Arial Narrow"/>
        </w:rPr>
      </w:pPr>
    </w:p>
    <w:p w:rsidR="009E064B" w:rsidRPr="006D0851" w:rsidRDefault="009E064B" w:rsidP="009E064B">
      <w:pPr>
        <w:rPr>
          <w:rFonts w:ascii="Arial Narrow" w:hAnsi="Arial Narrow"/>
        </w:rPr>
      </w:pPr>
    </w:p>
    <w:p w:rsidR="009E064B" w:rsidRPr="006D0851" w:rsidRDefault="009E064B" w:rsidP="009E064B">
      <w:pPr>
        <w:rPr>
          <w:rFonts w:ascii="Arial Narrow" w:hAnsi="Arial Narrow"/>
        </w:rPr>
      </w:pPr>
    </w:p>
    <w:p w:rsidR="009E064B" w:rsidRPr="006D0851" w:rsidRDefault="009E064B" w:rsidP="009E064B">
      <w:pPr>
        <w:rPr>
          <w:rFonts w:ascii="Arial Narrow" w:hAnsi="Arial Narrow"/>
        </w:rPr>
      </w:pPr>
    </w:p>
    <w:p w:rsidR="00B22152" w:rsidRDefault="00B22152"/>
    <w:sectPr w:rsidR="00B2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EA"/>
    <w:rsid w:val="003D44EA"/>
    <w:rsid w:val="005A28EE"/>
    <w:rsid w:val="009351C6"/>
    <w:rsid w:val="009E064B"/>
    <w:rsid w:val="00B22152"/>
    <w:rsid w:val="00B87AED"/>
    <w:rsid w:val="00C92797"/>
    <w:rsid w:val="00C94D7B"/>
    <w:rsid w:val="00D62704"/>
    <w:rsid w:val="00E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64B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87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US"/>
    </w:rPr>
  </w:style>
  <w:style w:type="paragraph" w:styleId="Nadpis2">
    <w:name w:val="heading 2"/>
    <w:basedOn w:val="Normln"/>
    <w:link w:val="Nadpis2Char"/>
    <w:uiPriority w:val="9"/>
    <w:qFormat/>
    <w:rsid w:val="00B87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7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7AE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B87A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87AED"/>
    <w:rPr>
      <w:rFonts w:asciiTheme="majorHAnsi" w:eastAsiaTheme="majorEastAsia" w:hAnsiTheme="majorHAnsi" w:cstheme="majorBidi"/>
      <w:b/>
      <w:bCs/>
      <w:color w:val="DDDDDD" w:themeColor="accent1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87AED"/>
    <w:pPr>
      <w:spacing w:after="100"/>
    </w:pPr>
    <w:rPr>
      <w:rFonts w:asciiTheme="minorHAnsi" w:eastAsiaTheme="minorEastAsia" w:hAnsiTheme="minorHAnsi" w:cstheme="minorBidi"/>
      <w:lang w:eastAsia="ja-JP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87AED"/>
    <w:pPr>
      <w:spacing w:after="100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87AED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styleId="Siln">
    <w:name w:val="Strong"/>
    <w:basedOn w:val="Standardnpsmoodstavce"/>
    <w:uiPriority w:val="22"/>
    <w:qFormat/>
    <w:rsid w:val="00B87AED"/>
    <w:rPr>
      <w:b/>
      <w:bCs/>
    </w:rPr>
  </w:style>
  <w:style w:type="character" w:styleId="Zvraznn">
    <w:name w:val="Emphasis"/>
    <w:basedOn w:val="Standardnpsmoodstavce"/>
    <w:uiPriority w:val="20"/>
    <w:qFormat/>
    <w:rsid w:val="00B87AED"/>
    <w:rPr>
      <w:i/>
      <w:iCs/>
    </w:rPr>
  </w:style>
  <w:style w:type="paragraph" w:styleId="Odstavecseseznamem">
    <w:name w:val="List Paragraph"/>
    <w:basedOn w:val="Normln"/>
    <w:uiPriority w:val="34"/>
    <w:qFormat/>
    <w:rsid w:val="00B87AE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87AED"/>
    <w:pPr>
      <w:outlineLvl w:val="9"/>
    </w:pPr>
    <w:rPr>
      <w:lang w:val="cs-CZ" w:eastAsia="ja-JP"/>
    </w:rPr>
  </w:style>
  <w:style w:type="character" w:styleId="Hypertextovodkaz">
    <w:name w:val="Hyperlink"/>
    <w:uiPriority w:val="99"/>
    <w:semiHidden/>
    <w:unhideWhenUsed/>
    <w:rsid w:val="009E064B"/>
    <w:rPr>
      <w:color w:val="5F5F5F"/>
      <w:u w:val="single"/>
    </w:rPr>
  </w:style>
  <w:style w:type="paragraph" w:styleId="Normlnweb">
    <w:name w:val="Normal (Web)"/>
    <w:basedOn w:val="Normln"/>
    <w:uiPriority w:val="99"/>
    <w:semiHidden/>
    <w:unhideWhenUsed/>
    <w:rsid w:val="009E0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9E064B"/>
    <w:pPr>
      <w:spacing w:after="0" w:line="240" w:lineRule="auto"/>
    </w:pPr>
    <w:rPr>
      <w:rFonts w:cs="Calibri"/>
    </w:rPr>
  </w:style>
  <w:style w:type="character" w:customStyle="1" w:styleId="s6b621b36">
    <w:name w:val="s6b621b36"/>
    <w:rsid w:val="009E064B"/>
  </w:style>
  <w:style w:type="character" w:customStyle="1" w:styleId="h1a">
    <w:name w:val="h1a"/>
    <w:basedOn w:val="Standardnpsmoodstavce"/>
    <w:rsid w:val="009E064B"/>
  </w:style>
  <w:style w:type="character" w:styleId="PromnnHTML">
    <w:name w:val="HTML Variable"/>
    <w:basedOn w:val="Standardnpsmoodstavce"/>
    <w:uiPriority w:val="99"/>
    <w:semiHidden/>
    <w:unhideWhenUsed/>
    <w:rsid w:val="009E0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64B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87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US"/>
    </w:rPr>
  </w:style>
  <w:style w:type="paragraph" w:styleId="Nadpis2">
    <w:name w:val="heading 2"/>
    <w:basedOn w:val="Normln"/>
    <w:link w:val="Nadpis2Char"/>
    <w:uiPriority w:val="9"/>
    <w:qFormat/>
    <w:rsid w:val="00B87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7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7AE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B87A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87AED"/>
    <w:rPr>
      <w:rFonts w:asciiTheme="majorHAnsi" w:eastAsiaTheme="majorEastAsia" w:hAnsiTheme="majorHAnsi" w:cstheme="majorBidi"/>
      <w:b/>
      <w:bCs/>
      <w:color w:val="DDDDDD" w:themeColor="accent1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87AED"/>
    <w:pPr>
      <w:spacing w:after="100"/>
    </w:pPr>
    <w:rPr>
      <w:rFonts w:asciiTheme="minorHAnsi" w:eastAsiaTheme="minorEastAsia" w:hAnsiTheme="minorHAnsi" w:cstheme="minorBidi"/>
      <w:lang w:eastAsia="ja-JP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87AED"/>
    <w:pPr>
      <w:spacing w:after="100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87AED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styleId="Siln">
    <w:name w:val="Strong"/>
    <w:basedOn w:val="Standardnpsmoodstavce"/>
    <w:uiPriority w:val="22"/>
    <w:qFormat/>
    <w:rsid w:val="00B87AED"/>
    <w:rPr>
      <w:b/>
      <w:bCs/>
    </w:rPr>
  </w:style>
  <w:style w:type="character" w:styleId="Zvraznn">
    <w:name w:val="Emphasis"/>
    <w:basedOn w:val="Standardnpsmoodstavce"/>
    <w:uiPriority w:val="20"/>
    <w:qFormat/>
    <w:rsid w:val="00B87AED"/>
    <w:rPr>
      <w:i/>
      <w:iCs/>
    </w:rPr>
  </w:style>
  <w:style w:type="paragraph" w:styleId="Odstavecseseznamem">
    <w:name w:val="List Paragraph"/>
    <w:basedOn w:val="Normln"/>
    <w:uiPriority w:val="34"/>
    <w:qFormat/>
    <w:rsid w:val="00B87AE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87AED"/>
    <w:pPr>
      <w:outlineLvl w:val="9"/>
    </w:pPr>
    <w:rPr>
      <w:lang w:val="cs-CZ" w:eastAsia="ja-JP"/>
    </w:rPr>
  </w:style>
  <w:style w:type="character" w:styleId="Hypertextovodkaz">
    <w:name w:val="Hyperlink"/>
    <w:uiPriority w:val="99"/>
    <w:semiHidden/>
    <w:unhideWhenUsed/>
    <w:rsid w:val="009E064B"/>
    <w:rPr>
      <w:color w:val="5F5F5F"/>
      <w:u w:val="single"/>
    </w:rPr>
  </w:style>
  <w:style w:type="paragraph" w:styleId="Normlnweb">
    <w:name w:val="Normal (Web)"/>
    <w:basedOn w:val="Normln"/>
    <w:uiPriority w:val="99"/>
    <w:semiHidden/>
    <w:unhideWhenUsed/>
    <w:rsid w:val="009E0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9E064B"/>
    <w:pPr>
      <w:spacing w:after="0" w:line="240" w:lineRule="auto"/>
    </w:pPr>
    <w:rPr>
      <w:rFonts w:cs="Calibri"/>
    </w:rPr>
  </w:style>
  <w:style w:type="character" w:customStyle="1" w:styleId="s6b621b36">
    <w:name w:val="s6b621b36"/>
    <w:rsid w:val="009E064B"/>
  </w:style>
  <w:style w:type="character" w:customStyle="1" w:styleId="h1a">
    <w:name w:val="h1a"/>
    <w:basedOn w:val="Standardnpsmoodstavce"/>
    <w:rsid w:val="009E064B"/>
  </w:style>
  <w:style w:type="character" w:styleId="PromnnHTML">
    <w:name w:val="HTML Variable"/>
    <w:basedOn w:val="Standardnpsmoodstavce"/>
    <w:uiPriority w:val="99"/>
    <w:semiHidden/>
    <w:unhideWhenUsed/>
    <w:rsid w:val="009E0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k.cz/scripts/detail.php?id=26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chran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1142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</dc:creator>
  <cp:lastModifiedBy>Eva Dobrovolná</cp:lastModifiedBy>
  <cp:revision>3</cp:revision>
  <dcterms:created xsi:type="dcterms:W3CDTF">2014-06-26T13:25:00Z</dcterms:created>
  <dcterms:modified xsi:type="dcterms:W3CDTF">2014-06-26T13:34:00Z</dcterms:modified>
</cp:coreProperties>
</file>